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F25" w:rsidRDefault="007D64CA">
      <w:pPr>
        <w:jc w:val="center"/>
        <w:rPr>
          <w:rFonts w:ascii="宋体" w:eastAsia="宋体" w:hAnsi="宋体" w:cs="宋体"/>
          <w:b/>
          <w:bCs/>
          <w:color w:val="000000" w:themeColor="text1"/>
          <w:kern w:val="36"/>
          <w:sz w:val="32"/>
          <w:szCs w:val="32"/>
        </w:rPr>
      </w:pPr>
      <w:r>
        <w:rPr>
          <w:rFonts w:ascii="宋体" w:eastAsia="宋体" w:hAnsi="宋体" w:cs="宋体" w:hint="eastAsia"/>
          <w:b/>
          <w:bCs/>
          <w:color w:val="000000" w:themeColor="text1"/>
          <w:kern w:val="36"/>
          <w:sz w:val="32"/>
          <w:szCs w:val="32"/>
        </w:rPr>
        <w:t>西南财经大学</w:t>
      </w:r>
      <w:r>
        <w:rPr>
          <w:rFonts w:ascii="宋体" w:eastAsia="宋体" w:hAnsi="宋体" w:cs="宋体" w:hint="eastAsia"/>
          <w:b/>
          <w:bCs/>
          <w:color w:val="000000" w:themeColor="text1"/>
          <w:kern w:val="36"/>
          <w:sz w:val="32"/>
          <w:szCs w:val="32"/>
        </w:rPr>
        <w:t>202</w:t>
      </w:r>
      <w:r>
        <w:rPr>
          <w:rFonts w:ascii="宋体" w:eastAsia="宋体" w:hAnsi="宋体" w:cs="宋体" w:hint="eastAsia"/>
          <w:b/>
          <w:bCs/>
          <w:color w:val="000000" w:themeColor="text1"/>
          <w:kern w:val="36"/>
          <w:sz w:val="32"/>
          <w:szCs w:val="32"/>
        </w:rPr>
        <w:t>1</w:t>
      </w:r>
      <w:r>
        <w:rPr>
          <w:rFonts w:ascii="宋体" w:eastAsia="宋体" w:hAnsi="宋体" w:cs="宋体" w:hint="eastAsia"/>
          <w:b/>
          <w:bCs/>
          <w:color w:val="000000" w:themeColor="text1"/>
          <w:kern w:val="36"/>
          <w:sz w:val="32"/>
          <w:szCs w:val="32"/>
        </w:rPr>
        <w:t>年教职工生日慰问品（蛋糕）采购项目询价</w:t>
      </w:r>
      <w:r>
        <w:rPr>
          <w:rFonts w:ascii="宋体" w:eastAsia="宋体" w:hAnsi="宋体" w:cs="宋体"/>
          <w:b/>
          <w:bCs/>
          <w:color w:val="000000" w:themeColor="text1"/>
          <w:kern w:val="36"/>
          <w:sz w:val="32"/>
          <w:szCs w:val="32"/>
        </w:rPr>
        <w:t>公告</w:t>
      </w:r>
    </w:p>
    <w:p w:rsidR="00071F25" w:rsidRDefault="00071F25">
      <w:pPr>
        <w:jc w:val="center"/>
        <w:rPr>
          <w:rFonts w:ascii="宋体" w:eastAsia="宋体" w:hAnsi="宋体" w:cs="宋体"/>
          <w:color w:val="000000" w:themeColor="text1"/>
          <w:kern w:val="0"/>
          <w:sz w:val="24"/>
          <w:szCs w:val="24"/>
        </w:rPr>
      </w:pPr>
    </w:p>
    <w:p w:rsidR="00071F25" w:rsidRDefault="00071F25">
      <w:pPr>
        <w:rPr>
          <w:color w:val="000000" w:themeColor="text1"/>
        </w:rPr>
      </w:pPr>
    </w:p>
    <w:p w:rsidR="00071F25" w:rsidRDefault="007D64CA">
      <w:pPr>
        <w:widowControl/>
        <w:snapToGrid w:val="0"/>
        <w:spacing w:before="100" w:beforeAutospacing="1" w:after="100" w:afterAutospacing="1" w:line="360" w:lineRule="auto"/>
        <w:ind w:firstLine="555"/>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西南财经大学工会委员会通过公开市场询价采购方式采购一批教职工生日慰问品（蛋糕），欢迎符合资质要求并能提供相应产品的供应商参与。</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一、项目说明</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本项目最高限价</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14</w:t>
      </w:r>
      <w:r>
        <w:rPr>
          <w:rFonts w:ascii="宋体" w:eastAsia="宋体" w:hAnsi="宋体" w:cs="宋体"/>
          <w:color w:val="000000" w:themeColor="text1"/>
          <w:kern w:val="0"/>
          <w:sz w:val="24"/>
          <w:szCs w:val="24"/>
        </w:rPr>
        <w:t>000</w:t>
      </w:r>
      <w:r>
        <w:rPr>
          <w:rFonts w:ascii="宋体" w:eastAsia="宋体" w:hAnsi="宋体" w:cs="宋体" w:hint="eastAsia"/>
          <w:color w:val="000000" w:themeColor="text1"/>
          <w:kern w:val="0"/>
          <w:sz w:val="24"/>
          <w:szCs w:val="24"/>
        </w:rPr>
        <w:t>0</w:t>
      </w:r>
      <w:r>
        <w:rPr>
          <w:rFonts w:ascii="宋体" w:eastAsia="宋体" w:hAnsi="宋体" w:cs="宋体" w:hint="eastAsia"/>
          <w:color w:val="000000" w:themeColor="text1"/>
          <w:kern w:val="0"/>
          <w:sz w:val="24"/>
          <w:szCs w:val="24"/>
        </w:rPr>
        <w:t>元</w:t>
      </w:r>
      <w:r>
        <w:rPr>
          <w:rFonts w:ascii="宋体" w:eastAsia="宋体" w:hAnsi="宋体" w:cs="宋体" w:hint="eastAsia"/>
          <w:color w:val="000000" w:themeColor="text1"/>
          <w:kern w:val="0"/>
          <w:sz w:val="24"/>
          <w:szCs w:val="24"/>
        </w:rPr>
        <w:t xml:space="preserve"> </w:t>
      </w:r>
    </w:p>
    <w:tbl>
      <w:tblPr>
        <w:tblStyle w:val="a6"/>
        <w:tblW w:w="8325" w:type="dxa"/>
        <w:tblInd w:w="114" w:type="dxa"/>
        <w:tblLayout w:type="fixed"/>
        <w:tblLook w:val="04A0"/>
      </w:tblPr>
      <w:tblGrid>
        <w:gridCol w:w="2445"/>
        <w:gridCol w:w="1590"/>
        <w:gridCol w:w="1230"/>
        <w:gridCol w:w="1230"/>
        <w:gridCol w:w="1830"/>
      </w:tblGrid>
      <w:tr w:rsidR="00071F25">
        <w:trPr>
          <w:trHeight w:val="382"/>
        </w:trPr>
        <w:tc>
          <w:tcPr>
            <w:tcW w:w="2445" w:type="dxa"/>
            <w:vAlign w:val="center"/>
          </w:tcPr>
          <w:p w:rsidR="00071F25" w:rsidRDefault="007D64CA">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产品要求</w:t>
            </w:r>
          </w:p>
        </w:tc>
        <w:tc>
          <w:tcPr>
            <w:tcW w:w="1590" w:type="dxa"/>
            <w:vAlign w:val="center"/>
          </w:tcPr>
          <w:p w:rsidR="00071F25" w:rsidRDefault="007D64CA">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数量</w:t>
            </w:r>
          </w:p>
        </w:tc>
        <w:tc>
          <w:tcPr>
            <w:tcW w:w="1230" w:type="dxa"/>
            <w:vAlign w:val="center"/>
          </w:tcPr>
          <w:p w:rsidR="00071F25" w:rsidRDefault="007D64CA">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单位</w:t>
            </w:r>
          </w:p>
        </w:tc>
        <w:tc>
          <w:tcPr>
            <w:tcW w:w="1230" w:type="dxa"/>
            <w:vAlign w:val="center"/>
          </w:tcPr>
          <w:p w:rsidR="00071F25" w:rsidRDefault="007D64CA">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单价</w:t>
            </w:r>
          </w:p>
        </w:tc>
        <w:tc>
          <w:tcPr>
            <w:tcW w:w="1830" w:type="dxa"/>
            <w:vAlign w:val="center"/>
          </w:tcPr>
          <w:p w:rsidR="00071F25" w:rsidRDefault="007D64CA">
            <w:pPr>
              <w:jc w:val="center"/>
              <w:rPr>
                <w:rFonts w:ascii="Calibri" w:eastAsia="宋体" w:hAnsi="Calibri" w:cs="Times New Roman"/>
                <w:color w:val="000000" w:themeColor="text1"/>
                <w:kern w:val="0"/>
                <w:sz w:val="24"/>
                <w:szCs w:val="24"/>
              </w:rPr>
            </w:pPr>
            <w:r>
              <w:rPr>
                <w:rFonts w:ascii="Calibri" w:eastAsia="宋体" w:hAnsi="Calibri" w:cs="Times New Roman" w:hint="eastAsia"/>
                <w:color w:val="000000" w:themeColor="text1"/>
                <w:kern w:val="0"/>
                <w:sz w:val="24"/>
                <w:szCs w:val="24"/>
              </w:rPr>
              <w:t>总价</w:t>
            </w:r>
          </w:p>
        </w:tc>
      </w:tr>
      <w:tr w:rsidR="00071F25">
        <w:trPr>
          <w:trHeight w:val="562"/>
        </w:trPr>
        <w:tc>
          <w:tcPr>
            <w:tcW w:w="2445"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生日蛋糕</w:t>
            </w:r>
          </w:p>
        </w:tc>
        <w:tc>
          <w:tcPr>
            <w:tcW w:w="1590"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3</w:t>
            </w:r>
            <w:r>
              <w:rPr>
                <w:rFonts w:asciiTheme="majorEastAsia" w:eastAsiaTheme="majorEastAsia" w:hAnsiTheme="majorEastAsia" w:cstheme="majorEastAsia" w:hint="eastAsia"/>
                <w:color w:val="000000" w:themeColor="text1"/>
                <w:kern w:val="0"/>
                <w:sz w:val="24"/>
                <w:szCs w:val="24"/>
              </w:rPr>
              <w:t>8</w:t>
            </w:r>
            <w:r>
              <w:rPr>
                <w:rFonts w:asciiTheme="majorEastAsia" w:eastAsiaTheme="majorEastAsia" w:hAnsiTheme="majorEastAsia" w:cstheme="majorEastAsia" w:hint="eastAsia"/>
                <w:color w:val="000000" w:themeColor="text1"/>
                <w:kern w:val="0"/>
                <w:sz w:val="24"/>
                <w:szCs w:val="24"/>
              </w:rPr>
              <w:t>00</w:t>
            </w:r>
          </w:p>
        </w:tc>
        <w:tc>
          <w:tcPr>
            <w:tcW w:w="1230"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套</w:t>
            </w:r>
          </w:p>
        </w:tc>
        <w:tc>
          <w:tcPr>
            <w:tcW w:w="1230"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300</w:t>
            </w:r>
            <w:r>
              <w:rPr>
                <w:rFonts w:asciiTheme="majorEastAsia" w:eastAsiaTheme="majorEastAsia" w:hAnsiTheme="majorEastAsia" w:cstheme="majorEastAsia" w:hint="eastAsia"/>
                <w:color w:val="000000" w:themeColor="text1"/>
                <w:kern w:val="0"/>
                <w:sz w:val="24"/>
                <w:szCs w:val="24"/>
              </w:rPr>
              <w:t>元</w:t>
            </w:r>
          </w:p>
        </w:tc>
        <w:tc>
          <w:tcPr>
            <w:tcW w:w="1830"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1</w:t>
            </w:r>
            <w:r>
              <w:rPr>
                <w:rFonts w:asciiTheme="majorEastAsia" w:eastAsiaTheme="majorEastAsia" w:hAnsiTheme="majorEastAsia" w:cstheme="majorEastAsia" w:hint="eastAsia"/>
                <w:color w:val="000000" w:themeColor="text1"/>
                <w:kern w:val="0"/>
                <w:sz w:val="24"/>
                <w:szCs w:val="24"/>
              </w:rPr>
              <w:t>14</w:t>
            </w:r>
            <w:r>
              <w:rPr>
                <w:rFonts w:asciiTheme="majorEastAsia" w:eastAsiaTheme="majorEastAsia" w:hAnsiTheme="majorEastAsia" w:cstheme="majorEastAsia" w:hint="eastAsia"/>
                <w:color w:val="000000" w:themeColor="text1"/>
                <w:kern w:val="0"/>
                <w:sz w:val="24"/>
                <w:szCs w:val="24"/>
              </w:rPr>
              <w:t>0000</w:t>
            </w:r>
            <w:r>
              <w:rPr>
                <w:rFonts w:asciiTheme="majorEastAsia" w:eastAsiaTheme="majorEastAsia" w:hAnsiTheme="majorEastAsia" w:cstheme="majorEastAsia" w:hint="eastAsia"/>
                <w:color w:val="000000" w:themeColor="text1"/>
                <w:kern w:val="0"/>
                <w:sz w:val="24"/>
                <w:szCs w:val="24"/>
              </w:rPr>
              <w:t>元</w:t>
            </w:r>
          </w:p>
        </w:tc>
      </w:tr>
    </w:tbl>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二、供应商资格要求</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、具备独立法人资格，具有完成项目的各项能力和良好的信誉。</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、报价人必须具备食品生产许可证、食品卫生许可证、食品经营（流通许可证）。</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3</w:t>
      </w:r>
      <w:r>
        <w:rPr>
          <w:rFonts w:ascii="宋体" w:eastAsia="宋体" w:hAnsi="宋体" w:cs="宋体" w:hint="eastAsia"/>
          <w:color w:val="000000" w:themeColor="text1"/>
          <w:kern w:val="0"/>
          <w:sz w:val="24"/>
          <w:szCs w:val="24"/>
        </w:rPr>
        <w:t>、经营期内无商业纠纷案例，无偷税漏税行为，无商业欺诈行为。</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三、报价人须提供的资料</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、报价表：需严格按附件格式填报。</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、企业提供统一社会信用代码的营业执照；事业单位提供法人证书、组织机构代码证。</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3</w:t>
      </w:r>
      <w:r>
        <w:rPr>
          <w:rFonts w:ascii="宋体" w:eastAsia="宋体" w:hAnsi="宋体" w:cs="宋体" w:hint="eastAsia"/>
          <w:color w:val="000000" w:themeColor="text1"/>
          <w:kern w:val="0"/>
          <w:sz w:val="24"/>
          <w:szCs w:val="24"/>
        </w:rPr>
        <w:t>、法定代表人身份证明书及身份证复印件，如有委托，请附上法定代表人授权委托书、委托代理人身份证复印件。</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4</w:t>
      </w:r>
      <w:r>
        <w:rPr>
          <w:rFonts w:ascii="宋体" w:eastAsia="宋体" w:hAnsi="宋体" w:cs="宋体" w:hint="eastAsia"/>
          <w:color w:val="000000" w:themeColor="text1"/>
          <w:kern w:val="0"/>
          <w:sz w:val="24"/>
          <w:szCs w:val="24"/>
        </w:rPr>
        <w:t>、质量保证、售后服务承诺条款。</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5</w:t>
      </w:r>
      <w:r>
        <w:rPr>
          <w:rFonts w:ascii="宋体" w:eastAsia="宋体" w:hAnsi="宋体" w:cs="宋体" w:hint="eastAsia"/>
          <w:color w:val="000000" w:themeColor="text1"/>
          <w:kern w:val="0"/>
          <w:sz w:val="24"/>
          <w:szCs w:val="24"/>
        </w:rPr>
        <w:t>、诚信经营承诺书。</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6</w:t>
      </w:r>
      <w:r>
        <w:rPr>
          <w:rFonts w:ascii="宋体" w:eastAsia="宋体" w:hAnsi="宋体" w:cs="宋体" w:hint="eastAsia"/>
          <w:color w:val="000000" w:themeColor="text1"/>
          <w:kern w:val="0"/>
          <w:sz w:val="24"/>
          <w:szCs w:val="24"/>
        </w:rPr>
        <w:t>、企业及服务</w:t>
      </w:r>
      <w:r>
        <w:rPr>
          <w:rFonts w:ascii="宋体" w:eastAsia="宋体" w:hAnsi="宋体" w:cs="宋体" w:hint="eastAsia"/>
          <w:color w:val="000000" w:themeColor="text1"/>
          <w:kern w:val="0"/>
          <w:sz w:val="24"/>
          <w:szCs w:val="24"/>
        </w:rPr>
        <w:t>团队简介。</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7</w:t>
      </w:r>
      <w:r>
        <w:rPr>
          <w:rFonts w:ascii="宋体" w:eastAsia="宋体" w:hAnsi="宋体" w:cs="宋体" w:hint="eastAsia"/>
          <w:color w:val="000000" w:themeColor="text1"/>
          <w:kern w:val="0"/>
          <w:sz w:val="24"/>
          <w:szCs w:val="24"/>
        </w:rPr>
        <w:t>、公司联系人、电话、电子邮箱、地址等。</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8</w:t>
      </w:r>
      <w:r>
        <w:rPr>
          <w:rFonts w:ascii="宋体" w:eastAsia="宋体" w:hAnsi="宋体" w:cs="宋体" w:hint="eastAsia"/>
          <w:color w:val="000000" w:themeColor="text1"/>
          <w:kern w:val="0"/>
          <w:sz w:val="24"/>
          <w:szCs w:val="24"/>
        </w:rPr>
        <w:t>、报价人认为需要提供的其他资料。</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特别说明：采购人将严格审查成交单位的资质，审查范围包括报价文件中所有资质的复印件。各供应商所提交方案，由评审组根据所供商品品牌、质量、报价等进行评审，择优选择。</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四、项目要求</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lastRenderedPageBreak/>
        <w:t>1</w:t>
      </w:r>
      <w:r>
        <w:rPr>
          <w:rFonts w:ascii="宋体" w:eastAsia="宋体" w:hAnsi="宋体" w:cs="宋体" w:hint="eastAsia"/>
          <w:color w:val="000000" w:themeColor="text1"/>
          <w:kern w:val="0"/>
          <w:sz w:val="24"/>
          <w:szCs w:val="24"/>
        </w:rPr>
        <w:t>、质量要求：提供的蛋糕质量符合国家的相关标准，如发现假冒伪劣商品或服务纠纷，供应商必须按照相关处理办法和承诺处理。</w:t>
      </w:r>
    </w:p>
    <w:p w:rsidR="00071F25" w:rsidRDefault="007D64CA">
      <w:pPr>
        <w:widowControl/>
        <w:snapToGrid w:val="0"/>
        <w:spacing w:before="100" w:beforeAutospacing="1" w:after="100" w:afterAutospacing="1" w:line="360" w:lineRule="auto"/>
        <w:ind w:firstLineChars="300" w:firstLine="72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、价格优惠方案：商家有较好的优惠方案，并一次报出不得更改的供货价格，在货源标准相同的情况下，报价相对优惠，且提供定价凭证。</w:t>
      </w:r>
    </w:p>
    <w:p w:rsidR="00071F25" w:rsidRDefault="007D64CA">
      <w:pPr>
        <w:widowControl/>
        <w:snapToGrid w:val="0"/>
        <w:spacing w:before="100" w:beforeAutospacing="1" w:after="100" w:afterAutospacing="1" w:line="360" w:lineRule="auto"/>
        <w:ind w:firstLineChars="300" w:firstLine="72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3</w:t>
      </w:r>
      <w:r>
        <w:rPr>
          <w:rFonts w:ascii="宋体" w:eastAsia="宋体" w:hAnsi="宋体" w:cs="宋体" w:hint="eastAsia"/>
          <w:color w:val="000000" w:themeColor="text1"/>
          <w:kern w:val="0"/>
          <w:sz w:val="24"/>
          <w:szCs w:val="24"/>
        </w:rPr>
        <w:t>、经营能力：报价人具有履行该项目必须具备的技术条件和经营能力，在成都五城区及温江区设有直营门店且门店不少于</w:t>
      </w:r>
      <w:r>
        <w:rPr>
          <w:rFonts w:ascii="宋体" w:eastAsia="宋体" w:hAnsi="宋体" w:cs="宋体" w:hint="eastAsia"/>
          <w:color w:val="000000" w:themeColor="text1"/>
          <w:kern w:val="0"/>
          <w:sz w:val="24"/>
          <w:szCs w:val="24"/>
        </w:rPr>
        <w:t>10</w:t>
      </w:r>
      <w:r>
        <w:rPr>
          <w:rFonts w:ascii="宋体" w:eastAsia="宋体" w:hAnsi="宋体" w:cs="宋体" w:hint="eastAsia"/>
          <w:color w:val="000000" w:themeColor="text1"/>
          <w:kern w:val="0"/>
          <w:sz w:val="24"/>
          <w:szCs w:val="24"/>
        </w:rPr>
        <w:t>家或免费</w:t>
      </w:r>
      <w:r>
        <w:rPr>
          <w:rFonts w:ascii="宋体" w:eastAsia="宋体" w:hAnsi="宋体" w:cs="宋体"/>
          <w:color w:val="000000" w:themeColor="text1"/>
          <w:kern w:val="0"/>
          <w:sz w:val="24"/>
          <w:szCs w:val="24"/>
        </w:rPr>
        <w:t>送货</w:t>
      </w:r>
      <w:r>
        <w:rPr>
          <w:rFonts w:ascii="宋体" w:eastAsia="宋体" w:hAnsi="宋体" w:cs="宋体" w:hint="eastAsia"/>
          <w:color w:val="000000" w:themeColor="text1"/>
          <w:kern w:val="0"/>
          <w:sz w:val="24"/>
          <w:szCs w:val="24"/>
        </w:rPr>
        <w:t>上门。</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4</w:t>
      </w:r>
      <w:r>
        <w:rPr>
          <w:rFonts w:ascii="宋体" w:eastAsia="宋体" w:hAnsi="宋体" w:cs="宋体" w:hint="eastAsia"/>
          <w:color w:val="000000" w:themeColor="text1"/>
          <w:kern w:val="0"/>
          <w:sz w:val="24"/>
          <w:szCs w:val="24"/>
        </w:rPr>
        <w:t>、供货方式及时间：商家应于</w:t>
      </w: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12</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30</w:t>
      </w:r>
      <w:r>
        <w:rPr>
          <w:rFonts w:ascii="宋体" w:eastAsia="宋体" w:hAnsi="宋体" w:cs="宋体" w:hint="eastAsia"/>
          <w:color w:val="000000" w:themeColor="text1"/>
          <w:kern w:val="0"/>
          <w:sz w:val="24"/>
          <w:szCs w:val="24"/>
        </w:rPr>
        <w:t>日前完成交货，实物兑换券兑换期限至少</w:t>
      </w:r>
      <w:r>
        <w:rPr>
          <w:rFonts w:ascii="宋体" w:eastAsia="宋体" w:hAnsi="宋体" w:cs="宋体" w:hint="eastAsia"/>
          <w:color w:val="000000" w:themeColor="text1"/>
          <w:kern w:val="0"/>
          <w:sz w:val="24"/>
          <w:szCs w:val="24"/>
        </w:rPr>
        <w:t>两</w:t>
      </w:r>
      <w:r>
        <w:rPr>
          <w:rFonts w:ascii="宋体" w:eastAsia="宋体" w:hAnsi="宋体" w:cs="宋体" w:hint="eastAsia"/>
          <w:color w:val="000000" w:themeColor="text1"/>
          <w:kern w:val="0"/>
          <w:sz w:val="24"/>
          <w:szCs w:val="24"/>
        </w:rPr>
        <w:t>年。</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五、文件制作、密封要求</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报价人应提供报价文件正本和副本各一份，如正本与副本有不同之处，以正本为准。报价文件正本与副本均应使用</w:t>
      </w:r>
      <w:r>
        <w:rPr>
          <w:rFonts w:ascii="宋体" w:eastAsia="宋体" w:hAnsi="宋体" w:cs="宋体" w:hint="eastAsia"/>
          <w:color w:val="000000" w:themeColor="text1"/>
          <w:kern w:val="0"/>
          <w:sz w:val="24"/>
          <w:szCs w:val="24"/>
        </w:rPr>
        <w:t>GB</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T148</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A4</w:t>
      </w:r>
      <w:r>
        <w:rPr>
          <w:rFonts w:ascii="宋体" w:eastAsia="宋体" w:hAnsi="宋体" w:cs="宋体" w:hint="eastAsia"/>
          <w:color w:val="000000" w:themeColor="text1"/>
          <w:kern w:val="0"/>
          <w:sz w:val="24"/>
          <w:szCs w:val="24"/>
        </w:rPr>
        <w:t>型纸打印，图表等可按同样规格的倍数扩展。以上资料均需加盖报价人的鲜章。</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报价文件的正本、副本全部密封在一起，密封最外层应标明报价项目名称、报价人全称，并在密封处加盖报价人印章，如有样品请一并提交。</w:t>
      </w:r>
    </w:p>
    <w:p w:rsidR="00071F25" w:rsidRDefault="007D64CA">
      <w:pPr>
        <w:widowControl/>
        <w:numPr>
          <w:ilvl w:val="0"/>
          <w:numId w:val="1"/>
        </w:numPr>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报价截止时间</w:t>
      </w:r>
      <w:r>
        <w:rPr>
          <w:rFonts w:ascii="宋体" w:eastAsia="宋体" w:hAnsi="宋体" w:cs="宋体" w:hint="eastAsia"/>
          <w:b/>
          <w:bCs/>
          <w:color w:val="000000" w:themeColor="text1"/>
          <w:kern w:val="0"/>
          <w:sz w:val="24"/>
          <w:szCs w:val="24"/>
        </w:rPr>
        <w:t>及报价文件递交地点</w:t>
      </w:r>
    </w:p>
    <w:p w:rsidR="00071F25" w:rsidRDefault="007D64CA">
      <w:pPr>
        <w:widowControl/>
        <w:snapToGrid w:val="0"/>
        <w:spacing w:before="100" w:beforeAutospacing="1" w:after="100" w:afterAutospacing="1" w:line="360" w:lineRule="auto"/>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 xml:space="preserve">    </w:t>
      </w:r>
      <w:r>
        <w:rPr>
          <w:rFonts w:ascii="宋体" w:eastAsia="宋体" w:hAnsi="宋体" w:cs="宋体" w:hint="eastAsia"/>
          <w:b/>
          <w:bCs/>
          <w:kern w:val="0"/>
          <w:sz w:val="24"/>
          <w:szCs w:val="24"/>
        </w:rPr>
        <w:t xml:space="preserve"> </w:t>
      </w:r>
      <w:r w:rsidR="008B1A38" w:rsidRPr="008B1A38">
        <w:rPr>
          <w:rFonts w:ascii="宋体" w:eastAsia="宋体" w:hAnsi="宋体" w:cs="宋体" w:hint="eastAsia"/>
          <w:kern w:val="0"/>
          <w:sz w:val="24"/>
          <w:szCs w:val="24"/>
        </w:rPr>
        <w:t>因疫情期间，学校实行管控</w:t>
      </w:r>
      <w:r w:rsidR="008B1A38">
        <w:rPr>
          <w:rFonts w:ascii="宋体" w:eastAsia="宋体" w:hAnsi="宋体" w:cs="宋体" w:hint="eastAsia"/>
          <w:kern w:val="0"/>
          <w:sz w:val="24"/>
          <w:szCs w:val="24"/>
        </w:rPr>
        <w:t>，请报价人</w:t>
      </w:r>
      <w:r>
        <w:rPr>
          <w:rFonts w:ascii="宋体" w:eastAsia="宋体" w:hAnsi="宋体" w:cs="宋体" w:hint="eastAsia"/>
          <w:kern w:val="0"/>
          <w:sz w:val="24"/>
          <w:szCs w:val="24"/>
        </w:rPr>
        <w:t>于</w:t>
      </w:r>
      <w:r>
        <w:rPr>
          <w:rFonts w:ascii="宋体" w:eastAsia="宋体" w:hAnsi="宋体" w:cs="宋体" w:hint="eastAsia"/>
          <w:kern w:val="0"/>
          <w:sz w:val="24"/>
          <w:szCs w:val="24"/>
        </w:rPr>
        <w:t>2020</w:t>
      </w:r>
      <w:r>
        <w:rPr>
          <w:rFonts w:ascii="宋体" w:eastAsia="宋体" w:hAnsi="宋体" w:cs="宋体" w:hint="eastAsia"/>
          <w:kern w:val="0"/>
          <w:sz w:val="24"/>
          <w:szCs w:val="24"/>
        </w:rPr>
        <w:t>年</w:t>
      </w:r>
      <w:r>
        <w:rPr>
          <w:rFonts w:ascii="宋体" w:eastAsia="宋体" w:hAnsi="宋体" w:cs="宋体" w:hint="eastAsia"/>
          <w:kern w:val="0"/>
          <w:sz w:val="24"/>
          <w:szCs w:val="24"/>
        </w:rPr>
        <w:t>12</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1</w:t>
      </w:r>
      <w:r w:rsidR="00AD7EC1">
        <w:rPr>
          <w:rFonts w:ascii="宋体" w:eastAsia="宋体" w:hAnsi="宋体" w:cs="宋体" w:hint="eastAsia"/>
          <w:color w:val="000000" w:themeColor="text1"/>
          <w:kern w:val="0"/>
          <w:sz w:val="24"/>
          <w:szCs w:val="24"/>
        </w:rPr>
        <w:t>5</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30-10</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00</w:t>
      </w:r>
      <w:r>
        <w:rPr>
          <w:rFonts w:ascii="宋体" w:eastAsia="宋体" w:hAnsi="宋体" w:cs="宋体" w:hint="eastAsia"/>
          <w:color w:val="000000" w:themeColor="text1"/>
          <w:kern w:val="0"/>
          <w:sz w:val="24"/>
          <w:szCs w:val="24"/>
        </w:rPr>
        <w:t>将报价文件</w:t>
      </w:r>
      <w:r w:rsidR="008B1A38">
        <w:rPr>
          <w:rFonts w:ascii="宋体" w:eastAsia="宋体" w:hAnsi="宋体" w:cs="宋体" w:hint="eastAsia"/>
          <w:color w:val="000000" w:themeColor="text1"/>
          <w:kern w:val="0"/>
          <w:sz w:val="24"/>
          <w:szCs w:val="24"/>
        </w:rPr>
        <w:t>及少量样品</w:t>
      </w:r>
      <w:r>
        <w:rPr>
          <w:rFonts w:ascii="宋体" w:eastAsia="宋体" w:hAnsi="宋体" w:cs="宋体" w:hint="eastAsia"/>
          <w:color w:val="000000" w:themeColor="text1"/>
          <w:kern w:val="0"/>
          <w:sz w:val="24"/>
          <w:szCs w:val="24"/>
        </w:rPr>
        <w:t>送至西南财经大学柳林校区北大门</w:t>
      </w:r>
      <w:r w:rsidR="009C36A7">
        <w:rPr>
          <w:rFonts w:ascii="宋体" w:eastAsia="宋体" w:hAnsi="宋体" w:cs="宋体" w:hint="eastAsia"/>
          <w:color w:val="000000" w:themeColor="text1"/>
          <w:kern w:val="0"/>
          <w:sz w:val="24"/>
          <w:szCs w:val="24"/>
        </w:rPr>
        <w:t>入口处</w:t>
      </w:r>
      <w:r>
        <w:rPr>
          <w:rFonts w:ascii="宋体" w:eastAsia="宋体" w:hAnsi="宋体" w:cs="宋体" w:hint="eastAsia"/>
          <w:color w:val="000000" w:themeColor="text1"/>
          <w:kern w:val="0"/>
          <w:sz w:val="24"/>
          <w:szCs w:val="24"/>
        </w:rPr>
        <w:t>（成都市温江区柳台大道</w:t>
      </w:r>
      <w:r>
        <w:rPr>
          <w:rFonts w:ascii="宋体" w:eastAsia="宋体" w:hAnsi="宋体" w:cs="宋体" w:hint="eastAsia"/>
          <w:color w:val="000000" w:themeColor="text1"/>
          <w:kern w:val="0"/>
          <w:sz w:val="24"/>
          <w:szCs w:val="24"/>
        </w:rPr>
        <w:t>555</w:t>
      </w:r>
      <w:r>
        <w:rPr>
          <w:rFonts w:ascii="宋体" w:eastAsia="宋体" w:hAnsi="宋体" w:cs="宋体" w:hint="eastAsia"/>
          <w:color w:val="000000" w:themeColor="text1"/>
          <w:kern w:val="0"/>
          <w:sz w:val="24"/>
          <w:szCs w:val="24"/>
        </w:rPr>
        <w:t>号），</w:t>
      </w:r>
      <w:r w:rsidR="009C36A7">
        <w:rPr>
          <w:rFonts w:ascii="宋体" w:eastAsia="宋体" w:hAnsi="宋体" w:cs="宋体" w:hint="eastAsia"/>
          <w:color w:val="000000" w:themeColor="text1"/>
          <w:kern w:val="0"/>
          <w:sz w:val="24"/>
          <w:szCs w:val="24"/>
        </w:rPr>
        <w:t>由工作人员统一收取，</w:t>
      </w:r>
      <w:r>
        <w:rPr>
          <w:rFonts w:ascii="宋体" w:eastAsia="宋体" w:hAnsi="宋体" w:cs="宋体" w:hint="eastAsia"/>
          <w:color w:val="000000" w:themeColor="text1"/>
          <w:kern w:val="0"/>
          <w:sz w:val="24"/>
          <w:szCs w:val="24"/>
        </w:rPr>
        <w:t>逾期送达的报价文件恕不接受。本次采购不接受邮寄的报价文件。</w:t>
      </w:r>
    </w:p>
    <w:p w:rsidR="00071F25" w:rsidRDefault="007D64CA">
      <w:pPr>
        <w:widowControl/>
        <w:numPr>
          <w:ilvl w:val="0"/>
          <w:numId w:val="1"/>
        </w:numPr>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评审时间</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12</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1</w:t>
      </w:r>
      <w:r w:rsidR="008B1A38">
        <w:rPr>
          <w:rFonts w:ascii="宋体" w:eastAsia="宋体" w:hAnsi="宋体" w:cs="宋体" w:hint="eastAsia"/>
          <w:color w:val="000000" w:themeColor="text1"/>
          <w:kern w:val="0"/>
          <w:sz w:val="24"/>
          <w:szCs w:val="24"/>
        </w:rPr>
        <w:t>5</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上</w:t>
      </w:r>
      <w:r>
        <w:rPr>
          <w:rFonts w:ascii="宋体" w:eastAsia="宋体" w:hAnsi="宋体" w:cs="宋体" w:hint="eastAsia"/>
          <w:color w:val="000000" w:themeColor="text1"/>
          <w:kern w:val="0"/>
          <w:sz w:val="24"/>
          <w:szCs w:val="24"/>
        </w:rPr>
        <w:t>午</w:t>
      </w:r>
      <w:r>
        <w:rPr>
          <w:rFonts w:ascii="宋体" w:eastAsia="宋体" w:hAnsi="宋体" w:cs="宋体" w:hint="eastAsia"/>
          <w:color w:val="000000" w:themeColor="text1"/>
          <w:kern w:val="0"/>
          <w:sz w:val="24"/>
          <w:szCs w:val="24"/>
        </w:rPr>
        <w:t>10</w:t>
      </w:r>
      <w:r>
        <w:rPr>
          <w:rFonts w:ascii="宋体" w:eastAsia="宋体" w:hAnsi="宋体" w:cs="宋体" w:hint="eastAsia"/>
          <w:color w:val="000000" w:themeColor="text1"/>
          <w:kern w:val="0"/>
          <w:sz w:val="24"/>
          <w:szCs w:val="24"/>
        </w:rPr>
        <w:t>:00</w:t>
      </w:r>
      <w:r>
        <w:rPr>
          <w:rFonts w:ascii="宋体" w:eastAsia="宋体" w:hAnsi="宋体" w:cs="宋体" w:hint="eastAsia"/>
          <w:color w:val="000000" w:themeColor="text1"/>
          <w:kern w:val="0"/>
          <w:sz w:val="24"/>
          <w:szCs w:val="24"/>
        </w:rPr>
        <w:t>（北京</w:t>
      </w:r>
      <w:r>
        <w:rPr>
          <w:rFonts w:ascii="宋体" w:eastAsia="宋体" w:hAnsi="宋体" w:cs="宋体" w:hint="eastAsia"/>
          <w:kern w:val="0"/>
          <w:sz w:val="24"/>
          <w:szCs w:val="24"/>
        </w:rPr>
        <w:t>时间）。</w:t>
      </w:r>
      <w:bookmarkStart w:id="0" w:name="_GoBack"/>
      <w:bookmarkEnd w:id="0"/>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八</w:t>
      </w:r>
      <w:r>
        <w:rPr>
          <w:rFonts w:ascii="宋体" w:eastAsia="宋体" w:hAnsi="宋体" w:cs="宋体" w:hint="eastAsia"/>
          <w:b/>
          <w:bCs/>
          <w:color w:val="000000" w:themeColor="text1"/>
          <w:kern w:val="0"/>
          <w:sz w:val="24"/>
          <w:szCs w:val="24"/>
        </w:rPr>
        <w:t>、评审地点</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西南财经大学柳林校区腾骧楼</w:t>
      </w:r>
      <w:r>
        <w:rPr>
          <w:rFonts w:ascii="宋体" w:eastAsia="宋体" w:hAnsi="宋体" w:cs="宋体" w:hint="eastAsia"/>
          <w:color w:val="000000" w:themeColor="text1"/>
          <w:kern w:val="0"/>
          <w:sz w:val="24"/>
          <w:szCs w:val="24"/>
        </w:rPr>
        <w:t>230</w:t>
      </w:r>
      <w:r>
        <w:rPr>
          <w:rFonts w:ascii="宋体" w:eastAsia="宋体" w:hAnsi="宋体" w:cs="宋体" w:hint="eastAsia"/>
          <w:color w:val="000000" w:themeColor="text1"/>
          <w:kern w:val="0"/>
          <w:sz w:val="24"/>
          <w:szCs w:val="24"/>
        </w:rPr>
        <w:t>会议室（成都市温江区柳台大道</w:t>
      </w:r>
      <w:r>
        <w:rPr>
          <w:rFonts w:ascii="宋体" w:eastAsia="宋体" w:hAnsi="宋体" w:cs="宋体" w:hint="eastAsia"/>
          <w:color w:val="000000" w:themeColor="text1"/>
          <w:kern w:val="0"/>
          <w:sz w:val="24"/>
          <w:szCs w:val="24"/>
        </w:rPr>
        <w:t>555</w:t>
      </w:r>
      <w:r>
        <w:rPr>
          <w:rFonts w:ascii="宋体" w:eastAsia="宋体" w:hAnsi="宋体" w:cs="宋体" w:hint="eastAsia"/>
          <w:color w:val="000000" w:themeColor="text1"/>
          <w:kern w:val="0"/>
          <w:sz w:val="24"/>
          <w:szCs w:val="24"/>
        </w:rPr>
        <w:t>号）。</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九</w:t>
      </w:r>
      <w:r>
        <w:rPr>
          <w:rFonts w:ascii="宋体" w:eastAsia="宋体" w:hAnsi="宋体" w:cs="宋体" w:hint="eastAsia"/>
          <w:b/>
          <w:bCs/>
          <w:color w:val="000000" w:themeColor="text1"/>
          <w:kern w:val="0"/>
          <w:sz w:val="24"/>
          <w:szCs w:val="24"/>
        </w:rPr>
        <w:t>、其他：</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、报价人需仔细阅读采购文件中所有的事项、格式、条款和规范要求。</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、如报价人未按照采购文件要求提交全部资料，或报价文件未对本项目在各方面都做出实质性响应，将影响报价文件的有效性。</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十</w:t>
      </w:r>
      <w:r>
        <w:rPr>
          <w:rFonts w:ascii="宋体" w:eastAsia="宋体" w:hAnsi="宋体" w:cs="宋体" w:hint="eastAsia"/>
          <w:b/>
          <w:bCs/>
          <w:color w:val="000000" w:themeColor="text1"/>
          <w:kern w:val="0"/>
          <w:sz w:val="24"/>
          <w:szCs w:val="24"/>
        </w:rPr>
        <w:t>、联系方式</w:t>
      </w:r>
    </w:p>
    <w:p w:rsidR="00071F25" w:rsidRDefault="007D64CA">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彭老师</w:t>
      </w:r>
      <w:r>
        <w:rPr>
          <w:rFonts w:ascii="宋体" w:eastAsia="宋体" w:hAnsi="宋体" w:cs="宋体" w:hint="eastAsia"/>
          <w:color w:val="000000" w:themeColor="text1"/>
          <w:kern w:val="0"/>
          <w:sz w:val="24"/>
          <w:szCs w:val="24"/>
        </w:rPr>
        <w:t xml:space="preserve">  87092557</w:t>
      </w:r>
    </w:p>
    <w:p w:rsidR="00071F25" w:rsidRDefault="00071F25">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p>
    <w:p w:rsidR="00071F25" w:rsidRDefault="007D64CA">
      <w:pPr>
        <w:widowControl/>
        <w:snapToGrid w:val="0"/>
        <w:spacing w:before="100" w:beforeAutospacing="1" w:after="100" w:afterAutospacing="1" w:line="360" w:lineRule="auto"/>
        <w:ind w:right="480" w:firstLineChars="2100" w:firstLine="5040"/>
        <w:contextualSpacing/>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 xml:space="preserve"> </w:t>
      </w:r>
      <w:r>
        <w:rPr>
          <w:rFonts w:ascii="宋体" w:eastAsia="宋体" w:hAnsi="宋体" w:cs="宋体" w:hint="eastAsia"/>
          <w:color w:val="000000" w:themeColor="text1"/>
          <w:kern w:val="0"/>
          <w:sz w:val="24"/>
          <w:szCs w:val="24"/>
        </w:rPr>
        <w:t>西南财经大学工会委员会</w:t>
      </w:r>
    </w:p>
    <w:p w:rsidR="00071F25" w:rsidRDefault="007D64CA">
      <w:pPr>
        <w:widowControl/>
        <w:snapToGrid w:val="0"/>
        <w:spacing w:before="100" w:beforeAutospacing="1" w:after="100" w:afterAutospacing="1" w:line="360" w:lineRule="auto"/>
        <w:ind w:right="480" w:firstLineChars="2300" w:firstLine="5520"/>
        <w:contextualSpacing/>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20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7</w:t>
      </w:r>
      <w:r>
        <w:rPr>
          <w:rFonts w:ascii="宋体" w:eastAsia="宋体" w:hAnsi="宋体" w:cs="宋体" w:hint="eastAsia"/>
          <w:color w:val="000000" w:themeColor="text1"/>
          <w:kern w:val="0"/>
          <w:sz w:val="24"/>
          <w:szCs w:val="24"/>
        </w:rPr>
        <w:t>日</w:t>
      </w:r>
    </w:p>
    <w:p w:rsidR="00071F25" w:rsidRDefault="00071F25">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p>
    <w:p w:rsidR="00071F25" w:rsidRDefault="00071F25">
      <w:pPr>
        <w:widowControl/>
        <w:snapToGrid w:val="0"/>
        <w:spacing w:before="100" w:beforeAutospacing="1" w:after="100" w:afterAutospacing="1" w:line="360" w:lineRule="auto"/>
        <w:ind w:firstLine="660"/>
        <w:contextualSpacing/>
        <w:jc w:val="left"/>
        <w:rPr>
          <w:rFonts w:ascii="宋体" w:eastAsia="宋体" w:hAnsi="宋体" w:cs="宋体"/>
          <w:color w:val="000000" w:themeColor="text1"/>
          <w:kern w:val="0"/>
          <w:sz w:val="24"/>
          <w:szCs w:val="24"/>
        </w:rPr>
      </w:pPr>
    </w:p>
    <w:p w:rsidR="00071F25" w:rsidRDefault="00071F25">
      <w:pPr>
        <w:widowControl/>
        <w:snapToGrid w:val="0"/>
        <w:spacing w:before="100" w:beforeAutospacing="1" w:after="100" w:afterAutospacing="1"/>
        <w:contextualSpacing/>
        <w:jc w:val="left"/>
        <w:rPr>
          <w:rFonts w:ascii="宋体" w:eastAsia="宋体" w:hAnsi="宋体" w:cs="宋体"/>
          <w:color w:val="000000" w:themeColor="text1"/>
          <w:kern w:val="0"/>
          <w:sz w:val="24"/>
          <w:szCs w:val="24"/>
        </w:rPr>
      </w:pPr>
    </w:p>
    <w:p w:rsidR="00071F25" w:rsidRDefault="007D64CA">
      <w:pPr>
        <w:widowControl/>
        <w:spacing w:before="100" w:beforeAutospacing="1" w:after="100" w:afterAutospacing="1"/>
        <w:jc w:val="left"/>
        <w:rPr>
          <w:rFonts w:ascii="宋体" w:eastAsia="宋体" w:hAnsi="宋体" w:cs="宋体"/>
          <w:color w:val="000000" w:themeColor="text1"/>
          <w:kern w:val="0"/>
          <w:sz w:val="18"/>
          <w:szCs w:val="18"/>
        </w:rPr>
      </w:pPr>
      <w:r>
        <w:rPr>
          <w:rFonts w:ascii="宋体" w:eastAsia="宋体" w:hAnsi="宋体" w:cs="宋体" w:hint="eastAsia"/>
          <w:color w:val="000000" w:themeColor="text1"/>
          <w:kern w:val="0"/>
          <w:sz w:val="29"/>
          <w:szCs w:val="29"/>
        </w:rPr>
        <w:t>附件：</w:t>
      </w:r>
    </w:p>
    <w:p w:rsidR="00071F25" w:rsidRDefault="007D64CA">
      <w:pPr>
        <w:widowControl/>
        <w:snapToGrid w:val="0"/>
        <w:contextualSpacing/>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项目名称：西南财经大学教职工生日慰问品（蛋糕）采购项目询价公告</w:t>
      </w:r>
    </w:p>
    <w:tbl>
      <w:tblPr>
        <w:tblStyle w:val="a6"/>
        <w:tblpPr w:leftFromText="180" w:rightFromText="180" w:vertAnchor="text" w:horzAnchor="page" w:tblpX="1530" w:tblpY="287"/>
        <w:tblOverlap w:val="never"/>
        <w:tblW w:w="9322" w:type="dxa"/>
        <w:tblLayout w:type="fixed"/>
        <w:tblLook w:val="04A0"/>
      </w:tblPr>
      <w:tblGrid>
        <w:gridCol w:w="1526"/>
        <w:gridCol w:w="1276"/>
        <w:gridCol w:w="1559"/>
        <w:gridCol w:w="1843"/>
        <w:gridCol w:w="1417"/>
        <w:gridCol w:w="1701"/>
      </w:tblGrid>
      <w:tr w:rsidR="00071F25">
        <w:trPr>
          <w:trHeight w:val="974"/>
        </w:trPr>
        <w:tc>
          <w:tcPr>
            <w:tcW w:w="1526"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蛋糕品牌</w:t>
            </w:r>
          </w:p>
        </w:tc>
        <w:tc>
          <w:tcPr>
            <w:tcW w:w="1276"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数量</w:t>
            </w:r>
          </w:p>
        </w:tc>
        <w:tc>
          <w:tcPr>
            <w:tcW w:w="1559"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单位（套）</w:t>
            </w:r>
          </w:p>
        </w:tc>
        <w:tc>
          <w:tcPr>
            <w:tcW w:w="1843" w:type="dxa"/>
            <w:vAlign w:val="center"/>
          </w:tcPr>
          <w:p w:rsidR="00071F25" w:rsidRDefault="007D64CA">
            <w:pPr>
              <w:widowControl/>
              <w:spacing w:before="100" w:beforeAutospacing="1" w:after="100" w:afterAutospacing="1"/>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实际支付金额（元）</w:t>
            </w:r>
            <w:r>
              <w:rPr>
                <w:rFonts w:asciiTheme="majorEastAsia" w:eastAsiaTheme="majorEastAsia" w:hAnsiTheme="majorEastAsia" w:cstheme="majorEastAsia" w:hint="eastAsia"/>
                <w:color w:val="000000" w:themeColor="text1"/>
                <w:kern w:val="0"/>
                <w:sz w:val="24"/>
                <w:szCs w:val="24"/>
              </w:rPr>
              <w:t>/</w:t>
            </w:r>
            <w:r>
              <w:rPr>
                <w:rFonts w:asciiTheme="majorEastAsia" w:eastAsiaTheme="majorEastAsia" w:hAnsiTheme="majorEastAsia" w:cstheme="majorEastAsia" w:hint="eastAsia"/>
                <w:color w:val="000000" w:themeColor="text1"/>
                <w:kern w:val="0"/>
                <w:sz w:val="24"/>
                <w:szCs w:val="24"/>
              </w:rPr>
              <w:t>套</w:t>
            </w:r>
          </w:p>
        </w:tc>
        <w:tc>
          <w:tcPr>
            <w:tcW w:w="1417" w:type="dxa"/>
            <w:vAlign w:val="center"/>
          </w:tcPr>
          <w:p w:rsidR="00071F25" w:rsidRDefault="007D64CA">
            <w:pPr>
              <w:widowControl/>
              <w:spacing w:before="100" w:beforeAutospacing="1" w:after="100" w:afterAutospacing="1"/>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实际支付总金额（元）</w:t>
            </w:r>
          </w:p>
        </w:tc>
        <w:tc>
          <w:tcPr>
            <w:tcW w:w="1701" w:type="dxa"/>
          </w:tcPr>
          <w:p w:rsidR="00071F25" w:rsidRDefault="007D64CA">
            <w:pPr>
              <w:widowControl/>
              <w:spacing w:before="100" w:beforeAutospacing="1" w:after="100" w:afterAutospacing="1"/>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报价人可提供的优惠后金额（元）</w:t>
            </w:r>
            <w:r>
              <w:rPr>
                <w:rFonts w:asciiTheme="majorEastAsia" w:eastAsiaTheme="majorEastAsia" w:hAnsiTheme="majorEastAsia" w:cstheme="majorEastAsia" w:hint="eastAsia"/>
                <w:color w:val="000000" w:themeColor="text1"/>
                <w:kern w:val="0"/>
                <w:sz w:val="24"/>
                <w:szCs w:val="24"/>
              </w:rPr>
              <w:t>/</w:t>
            </w:r>
            <w:r>
              <w:rPr>
                <w:rFonts w:asciiTheme="majorEastAsia" w:eastAsiaTheme="majorEastAsia" w:hAnsiTheme="majorEastAsia" w:cstheme="majorEastAsia" w:hint="eastAsia"/>
                <w:color w:val="000000" w:themeColor="text1"/>
                <w:kern w:val="0"/>
                <w:sz w:val="24"/>
                <w:szCs w:val="24"/>
              </w:rPr>
              <w:t>套</w:t>
            </w:r>
          </w:p>
        </w:tc>
      </w:tr>
      <w:tr w:rsidR="00071F25">
        <w:trPr>
          <w:trHeight w:val="1696"/>
        </w:trPr>
        <w:tc>
          <w:tcPr>
            <w:tcW w:w="1526" w:type="dxa"/>
            <w:vAlign w:val="center"/>
          </w:tcPr>
          <w:p w:rsidR="00071F25" w:rsidRDefault="00071F25">
            <w:pPr>
              <w:rPr>
                <w:rFonts w:asciiTheme="majorEastAsia" w:eastAsiaTheme="majorEastAsia" w:hAnsiTheme="majorEastAsia" w:cstheme="majorEastAsia"/>
                <w:color w:val="FF0000"/>
                <w:kern w:val="0"/>
                <w:sz w:val="24"/>
                <w:szCs w:val="24"/>
              </w:rPr>
            </w:pPr>
          </w:p>
        </w:tc>
        <w:tc>
          <w:tcPr>
            <w:tcW w:w="1276"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3</w:t>
            </w:r>
            <w:r>
              <w:rPr>
                <w:rFonts w:asciiTheme="majorEastAsia" w:eastAsiaTheme="majorEastAsia" w:hAnsiTheme="majorEastAsia" w:cstheme="majorEastAsia" w:hint="eastAsia"/>
                <w:color w:val="000000" w:themeColor="text1"/>
                <w:kern w:val="0"/>
                <w:sz w:val="24"/>
                <w:szCs w:val="24"/>
              </w:rPr>
              <w:t>8</w:t>
            </w:r>
            <w:r>
              <w:rPr>
                <w:rFonts w:asciiTheme="majorEastAsia" w:eastAsiaTheme="majorEastAsia" w:hAnsiTheme="majorEastAsia" w:cstheme="majorEastAsia" w:hint="eastAsia"/>
                <w:color w:val="000000" w:themeColor="text1"/>
                <w:kern w:val="0"/>
                <w:sz w:val="24"/>
                <w:szCs w:val="24"/>
              </w:rPr>
              <w:t>00</w:t>
            </w:r>
          </w:p>
        </w:tc>
        <w:tc>
          <w:tcPr>
            <w:tcW w:w="1559" w:type="dxa"/>
            <w:vAlign w:val="center"/>
          </w:tcPr>
          <w:p w:rsidR="00071F25" w:rsidRDefault="007D64CA">
            <w:pPr>
              <w:jc w:val="center"/>
              <w:rPr>
                <w:rFonts w:asciiTheme="majorEastAsia" w:eastAsiaTheme="majorEastAsia" w:hAnsiTheme="majorEastAsia" w:cstheme="majorEastAsia"/>
                <w:color w:val="FF0000"/>
                <w:kern w:val="0"/>
                <w:sz w:val="24"/>
                <w:szCs w:val="24"/>
              </w:rPr>
            </w:pPr>
            <w:r>
              <w:rPr>
                <w:rFonts w:asciiTheme="majorEastAsia" w:eastAsiaTheme="majorEastAsia" w:hAnsiTheme="majorEastAsia" w:cstheme="majorEastAsia" w:hint="eastAsia"/>
                <w:color w:val="000000" w:themeColor="text1"/>
                <w:kern w:val="0"/>
                <w:sz w:val="24"/>
                <w:szCs w:val="24"/>
              </w:rPr>
              <w:t>（套）</w:t>
            </w:r>
          </w:p>
        </w:tc>
        <w:tc>
          <w:tcPr>
            <w:tcW w:w="1843"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300</w:t>
            </w:r>
          </w:p>
        </w:tc>
        <w:tc>
          <w:tcPr>
            <w:tcW w:w="1417" w:type="dxa"/>
            <w:vAlign w:val="center"/>
          </w:tcPr>
          <w:p w:rsidR="00071F25" w:rsidRDefault="007D64CA">
            <w:pPr>
              <w:jc w:val="center"/>
              <w:rPr>
                <w:rFonts w:asciiTheme="majorEastAsia" w:eastAsiaTheme="majorEastAsia" w:hAnsiTheme="majorEastAsia" w:cstheme="majorEastAsia"/>
                <w:color w:val="000000" w:themeColor="text1"/>
                <w:kern w:val="0"/>
                <w:sz w:val="24"/>
                <w:szCs w:val="24"/>
              </w:rPr>
            </w:pPr>
            <w:r>
              <w:rPr>
                <w:rFonts w:asciiTheme="majorEastAsia" w:eastAsiaTheme="majorEastAsia" w:hAnsiTheme="majorEastAsia" w:cstheme="majorEastAsia" w:hint="eastAsia"/>
                <w:color w:val="000000" w:themeColor="text1"/>
                <w:kern w:val="0"/>
                <w:sz w:val="24"/>
                <w:szCs w:val="24"/>
              </w:rPr>
              <w:t>1</w:t>
            </w:r>
            <w:r>
              <w:rPr>
                <w:rFonts w:asciiTheme="majorEastAsia" w:eastAsiaTheme="majorEastAsia" w:hAnsiTheme="majorEastAsia" w:cstheme="majorEastAsia" w:hint="eastAsia"/>
                <w:color w:val="000000" w:themeColor="text1"/>
                <w:kern w:val="0"/>
                <w:sz w:val="24"/>
                <w:szCs w:val="24"/>
              </w:rPr>
              <w:t>14</w:t>
            </w:r>
            <w:r>
              <w:rPr>
                <w:rFonts w:asciiTheme="majorEastAsia" w:eastAsiaTheme="majorEastAsia" w:hAnsiTheme="majorEastAsia" w:cstheme="majorEastAsia" w:hint="eastAsia"/>
                <w:color w:val="000000" w:themeColor="text1"/>
                <w:kern w:val="0"/>
                <w:sz w:val="24"/>
                <w:szCs w:val="24"/>
              </w:rPr>
              <w:t>0000</w:t>
            </w:r>
          </w:p>
        </w:tc>
        <w:tc>
          <w:tcPr>
            <w:tcW w:w="1701" w:type="dxa"/>
          </w:tcPr>
          <w:p w:rsidR="00071F25" w:rsidRDefault="00071F25">
            <w:pPr>
              <w:jc w:val="center"/>
              <w:rPr>
                <w:rFonts w:asciiTheme="majorEastAsia" w:eastAsiaTheme="majorEastAsia" w:hAnsiTheme="majorEastAsia" w:cstheme="majorEastAsia"/>
                <w:color w:val="000000" w:themeColor="text1"/>
                <w:kern w:val="0"/>
                <w:sz w:val="24"/>
                <w:szCs w:val="24"/>
              </w:rPr>
            </w:pPr>
          </w:p>
          <w:p w:rsidR="00071F25" w:rsidRDefault="00071F25">
            <w:pPr>
              <w:jc w:val="center"/>
              <w:rPr>
                <w:rFonts w:asciiTheme="majorEastAsia" w:eastAsiaTheme="majorEastAsia" w:hAnsiTheme="majorEastAsia" w:cstheme="majorEastAsia"/>
                <w:color w:val="000000" w:themeColor="text1"/>
                <w:kern w:val="0"/>
                <w:sz w:val="24"/>
                <w:szCs w:val="24"/>
              </w:rPr>
            </w:pPr>
          </w:p>
          <w:p w:rsidR="00071F25" w:rsidRDefault="00071F25">
            <w:pPr>
              <w:jc w:val="center"/>
              <w:rPr>
                <w:rFonts w:asciiTheme="majorEastAsia" w:eastAsiaTheme="majorEastAsia" w:hAnsiTheme="majorEastAsia" w:cstheme="majorEastAsia"/>
                <w:color w:val="000000" w:themeColor="text1"/>
                <w:kern w:val="0"/>
                <w:sz w:val="24"/>
                <w:szCs w:val="24"/>
              </w:rPr>
            </w:pPr>
          </w:p>
        </w:tc>
      </w:tr>
      <w:tr w:rsidR="00071F25">
        <w:trPr>
          <w:trHeight w:val="1696"/>
        </w:trPr>
        <w:tc>
          <w:tcPr>
            <w:tcW w:w="1526" w:type="dxa"/>
            <w:vAlign w:val="center"/>
          </w:tcPr>
          <w:p w:rsidR="00071F25" w:rsidRDefault="007D64CA">
            <w:pPr>
              <w:jc w:val="center"/>
              <w:rPr>
                <w:rFonts w:asciiTheme="majorEastAsia" w:eastAsiaTheme="majorEastAsia" w:hAnsiTheme="majorEastAsia" w:cstheme="majorEastAsia"/>
                <w:color w:val="FF0000"/>
                <w:kern w:val="0"/>
                <w:sz w:val="24"/>
                <w:szCs w:val="24"/>
              </w:rPr>
            </w:pPr>
            <w:r>
              <w:rPr>
                <w:rFonts w:asciiTheme="majorEastAsia" w:eastAsiaTheme="majorEastAsia" w:hAnsiTheme="majorEastAsia" w:cstheme="majorEastAsia" w:hint="eastAsia"/>
                <w:color w:val="000000" w:themeColor="text1"/>
                <w:kern w:val="0"/>
                <w:sz w:val="24"/>
                <w:szCs w:val="24"/>
              </w:rPr>
              <w:t>大写</w:t>
            </w:r>
          </w:p>
        </w:tc>
        <w:tc>
          <w:tcPr>
            <w:tcW w:w="7796" w:type="dxa"/>
            <w:gridSpan w:val="5"/>
            <w:vAlign w:val="center"/>
          </w:tcPr>
          <w:p w:rsidR="00071F25" w:rsidRDefault="00071F25">
            <w:pPr>
              <w:jc w:val="center"/>
              <w:rPr>
                <w:rFonts w:asciiTheme="majorEastAsia" w:eastAsiaTheme="majorEastAsia" w:hAnsiTheme="majorEastAsia" w:cstheme="majorEastAsia"/>
                <w:color w:val="000000" w:themeColor="text1"/>
                <w:kern w:val="0"/>
                <w:sz w:val="24"/>
                <w:szCs w:val="24"/>
              </w:rPr>
            </w:pPr>
          </w:p>
        </w:tc>
      </w:tr>
    </w:tbl>
    <w:p w:rsidR="00071F25" w:rsidRDefault="00071F25">
      <w:pPr>
        <w:widowControl/>
        <w:snapToGrid w:val="0"/>
        <w:contextualSpacing/>
        <w:rPr>
          <w:color w:val="000000" w:themeColor="text1"/>
          <w:sz w:val="24"/>
          <w:szCs w:val="24"/>
        </w:rPr>
      </w:pPr>
    </w:p>
    <w:p w:rsidR="00071F25" w:rsidRDefault="007D64CA">
      <w:pPr>
        <w:widowControl/>
        <w:snapToGrid w:val="0"/>
        <w:contextualSpacing/>
        <w:rPr>
          <w:color w:val="000000" w:themeColor="text1"/>
          <w:sz w:val="24"/>
          <w:szCs w:val="24"/>
        </w:rPr>
      </w:pPr>
      <w:r>
        <w:rPr>
          <w:rFonts w:hint="eastAsia"/>
          <w:color w:val="000000" w:themeColor="text1"/>
          <w:sz w:val="24"/>
          <w:szCs w:val="24"/>
        </w:rPr>
        <w:t>注：实际数量以校方最终统计数量为准。报价人可提供的优惠后金额含校方实际支付金额</w:t>
      </w:r>
      <w:r>
        <w:rPr>
          <w:rFonts w:hint="eastAsia"/>
          <w:color w:val="000000" w:themeColor="text1"/>
          <w:sz w:val="24"/>
          <w:szCs w:val="24"/>
        </w:rPr>
        <w:t>+</w:t>
      </w:r>
      <w:r>
        <w:rPr>
          <w:rFonts w:hint="eastAsia"/>
          <w:color w:val="000000" w:themeColor="text1"/>
          <w:sz w:val="24"/>
          <w:szCs w:val="24"/>
        </w:rPr>
        <w:t>报价人赠送金额。</w:t>
      </w:r>
    </w:p>
    <w:p w:rsidR="00071F25" w:rsidRDefault="00071F25">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p>
    <w:p w:rsidR="00071F25" w:rsidRDefault="007D64CA">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服务承诺：</w:t>
      </w:r>
    </w:p>
    <w:p w:rsidR="00071F25" w:rsidRDefault="007D64CA">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报价单位：</w:t>
      </w:r>
      <w:r>
        <w:rPr>
          <w:rFonts w:ascii="宋体" w:eastAsia="宋体" w:hAnsi="宋体" w:cs="宋体" w:hint="eastAsia"/>
          <w:color w:val="000000" w:themeColor="text1"/>
          <w:kern w:val="0"/>
          <w:sz w:val="24"/>
          <w:szCs w:val="24"/>
        </w:rPr>
        <w:t xml:space="preserve"> </w:t>
      </w:r>
      <w:r>
        <w:rPr>
          <w:rFonts w:ascii="宋体" w:eastAsia="宋体" w:hAnsi="宋体" w:cs="宋体" w:hint="eastAsia"/>
          <w:color w:val="000000" w:themeColor="text1"/>
          <w:kern w:val="0"/>
          <w:sz w:val="24"/>
          <w:szCs w:val="24"/>
        </w:rPr>
        <w:t>（盖章）</w:t>
      </w:r>
    </w:p>
    <w:p w:rsidR="00071F25" w:rsidRDefault="007D64CA">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法定代表人或被授权人签字：</w:t>
      </w:r>
    </w:p>
    <w:p w:rsidR="00071F25" w:rsidRDefault="007D64CA">
      <w:pPr>
        <w:widowControl/>
        <w:snapToGrid w:val="0"/>
        <w:spacing w:before="100" w:beforeAutospacing="1" w:after="100" w:afterAutospacing="1" w:line="600" w:lineRule="auto"/>
        <w:contextualSpacing/>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日期：</w:t>
      </w:r>
    </w:p>
    <w:sectPr w:rsidR="00071F25" w:rsidSect="00071F2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64CA" w:rsidRDefault="007D64CA" w:rsidP="00071F25">
      <w:r>
        <w:separator/>
      </w:r>
    </w:p>
  </w:endnote>
  <w:endnote w:type="continuationSeparator" w:id="0">
    <w:p w:rsidR="007D64CA" w:rsidRDefault="007D64CA" w:rsidP="00071F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25" w:rsidRDefault="00071F25">
    <w:pPr>
      <w:pStyle w:val="a4"/>
    </w:pPr>
    <w:r>
      <w:pict>
        <v:shapetype id="_x0000_t202" coordsize="21600,21600" o:spt="202" path="m,l,21600r21600,l21600,xe">
          <v:stroke joinstyle="miter"/>
          <v:path gradientshapeok="t" o:connecttype="rect"/>
        </v:shapetype>
        <v:shape id="文本框 1025" o:spid="_x0000_s1026" type="#_x0000_t202" style="position:absolute;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filled="f" stroked="f">
          <v:textbox style="mso-fit-shape-to-text:t" inset="0,0,0,0">
            <w:txbxContent>
              <w:p w:rsidR="00071F25" w:rsidRDefault="00071F25">
                <w:pPr>
                  <w:pStyle w:val="a4"/>
                </w:pPr>
                <w:r>
                  <w:rPr>
                    <w:rFonts w:hint="eastAsia"/>
                  </w:rPr>
                  <w:fldChar w:fldCharType="begin"/>
                </w:r>
                <w:r w:rsidR="007D64CA">
                  <w:rPr>
                    <w:rFonts w:hint="eastAsia"/>
                  </w:rPr>
                  <w:instrText xml:space="preserve"> PAGE  \* MERGEFORMAT </w:instrText>
                </w:r>
                <w:r>
                  <w:rPr>
                    <w:rFonts w:hint="eastAsia"/>
                  </w:rPr>
                  <w:fldChar w:fldCharType="separate"/>
                </w:r>
                <w:r w:rsidR="007D64CA">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64CA" w:rsidRDefault="007D64CA" w:rsidP="00071F25">
      <w:r>
        <w:separator/>
      </w:r>
    </w:p>
  </w:footnote>
  <w:footnote w:type="continuationSeparator" w:id="0">
    <w:p w:rsidR="007D64CA" w:rsidRDefault="007D64CA" w:rsidP="00071F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1780F"/>
    <w:multiLevelType w:val="singleLevel"/>
    <w:tmpl w:val="2971780F"/>
    <w:lvl w:ilvl="0">
      <w:start w:val="6"/>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6146"/>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C42BF"/>
    <w:rsid w:val="000004D6"/>
    <w:rsid w:val="000136C0"/>
    <w:rsid w:val="000149E2"/>
    <w:rsid w:val="000334A5"/>
    <w:rsid w:val="00071F25"/>
    <w:rsid w:val="000775B3"/>
    <w:rsid w:val="000F120C"/>
    <w:rsid w:val="000F46E4"/>
    <w:rsid w:val="00161849"/>
    <w:rsid w:val="001629CA"/>
    <w:rsid w:val="00192C81"/>
    <w:rsid w:val="001962CD"/>
    <w:rsid w:val="001D7238"/>
    <w:rsid w:val="001D7702"/>
    <w:rsid w:val="001E34E4"/>
    <w:rsid w:val="001F4DAC"/>
    <w:rsid w:val="002233C5"/>
    <w:rsid w:val="00234E4F"/>
    <w:rsid w:val="002407DA"/>
    <w:rsid w:val="00276BA3"/>
    <w:rsid w:val="00297BCC"/>
    <w:rsid w:val="002A1CC2"/>
    <w:rsid w:val="002B1AE6"/>
    <w:rsid w:val="00330633"/>
    <w:rsid w:val="0034095B"/>
    <w:rsid w:val="0034705B"/>
    <w:rsid w:val="00370559"/>
    <w:rsid w:val="003C595C"/>
    <w:rsid w:val="00410F88"/>
    <w:rsid w:val="00424CA7"/>
    <w:rsid w:val="00457868"/>
    <w:rsid w:val="00481EF3"/>
    <w:rsid w:val="0049587A"/>
    <w:rsid w:val="004A6163"/>
    <w:rsid w:val="004C2FD0"/>
    <w:rsid w:val="004E1B7A"/>
    <w:rsid w:val="0050202F"/>
    <w:rsid w:val="00530148"/>
    <w:rsid w:val="005D75B3"/>
    <w:rsid w:val="005F419D"/>
    <w:rsid w:val="005F6124"/>
    <w:rsid w:val="00614B85"/>
    <w:rsid w:val="00634F21"/>
    <w:rsid w:val="006365E9"/>
    <w:rsid w:val="0068198C"/>
    <w:rsid w:val="006873E4"/>
    <w:rsid w:val="006C2B75"/>
    <w:rsid w:val="00706AE2"/>
    <w:rsid w:val="00720D22"/>
    <w:rsid w:val="00723612"/>
    <w:rsid w:val="00753F82"/>
    <w:rsid w:val="00783F8F"/>
    <w:rsid w:val="007A3BF2"/>
    <w:rsid w:val="007C42BF"/>
    <w:rsid w:val="007D1890"/>
    <w:rsid w:val="007D64CA"/>
    <w:rsid w:val="0082613B"/>
    <w:rsid w:val="00843AEA"/>
    <w:rsid w:val="00844023"/>
    <w:rsid w:val="00845039"/>
    <w:rsid w:val="00851B77"/>
    <w:rsid w:val="0089025E"/>
    <w:rsid w:val="008B1A38"/>
    <w:rsid w:val="008D2763"/>
    <w:rsid w:val="008E7DEC"/>
    <w:rsid w:val="009141EB"/>
    <w:rsid w:val="00942867"/>
    <w:rsid w:val="00970047"/>
    <w:rsid w:val="00992647"/>
    <w:rsid w:val="009B278B"/>
    <w:rsid w:val="009B5001"/>
    <w:rsid w:val="009C36A7"/>
    <w:rsid w:val="009C497B"/>
    <w:rsid w:val="009C651D"/>
    <w:rsid w:val="009E6B9E"/>
    <w:rsid w:val="00A05F4B"/>
    <w:rsid w:val="00A235C0"/>
    <w:rsid w:val="00A53BE0"/>
    <w:rsid w:val="00A91F22"/>
    <w:rsid w:val="00A92B9A"/>
    <w:rsid w:val="00AB3569"/>
    <w:rsid w:val="00AC652D"/>
    <w:rsid w:val="00AC653F"/>
    <w:rsid w:val="00AD7EC1"/>
    <w:rsid w:val="00B1473B"/>
    <w:rsid w:val="00B15DF4"/>
    <w:rsid w:val="00B169AC"/>
    <w:rsid w:val="00B23428"/>
    <w:rsid w:val="00B23D33"/>
    <w:rsid w:val="00B63D97"/>
    <w:rsid w:val="00BB2557"/>
    <w:rsid w:val="00BD063A"/>
    <w:rsid w:val="00C04373"/>
    <w:rsid w:val="00C646E8"/>
    <w:rsid w:val="00C922FD"/>
    <w:rsid w:val="00CA4B22"/>
    <w:rsid w:val="00CB54CC"/>
    <w:rsid w:val="00D07EC7"/>
    <w:rsid w:val="00D3448C"/>
    <w:rsid w:val="00D90B49"/>
    <w:rsid w:val="00DB1F1A"/>
    <w:rsid w:val="00DC599B"/>
    <w:rsid w:val="00DD154E"/>
    <w:rsid w:val="00DD78B2"/>
    <w:rsid w:val="00DE1D21"/>
    <w:rsid w:val="00E06D93"/>
    <w:rsid w:val="00E41395"/>
    <w:rsid w:val="00EA0229"/>
    <w:rsid w:val="00EA1DBC"/>
    <w:rsid w:val="00EA6C18"/>
    <w:rsid w:val="00ED7209"/>
    <w:rsid w:val="00EE5A52"/>
    <w:rsid w:val="00EF2477"/>
    <w:rsid w:val="00F7750E"/>
    <w:rsid w:val="00F8281C"/>
    <w:rsid w:val="00F87482"/>
    <w:rsid w:val="00F91C49"/>
    <w:rsid w:val="00F924E0"/>
    <w:rsid w:val="00FB1B8A"/>
    <w:rsid w:val="00FB53D2"/>
    <w:rsid w:val="00FD7326"/>
    <w:rsid w:val="00FF5C8B"/>
    <w:rsid w:val="0168428F"/>
    <w:rsid w:val="0245251A"/>
    <w:rsid w:val="04541B6B"/>
    <w:rsid w:val="04B350EA"/>
    <w:rsid w:val="04B82C5A"/>
    <w:rsid w:val="04BC39B2"/>
    <w:rsid w:val="05190ECC"/>
    <w:rsid w:val="06500E22"/>
    <w:rsid w:val="067F7975"/>
    <w:rsid w:val="09855209"/>
    <w:rsid w:val="09EC11EB"/>
    <w:rsid w:val="0AA0740A"/>
    <w:rsid w:val="0AAA6C14"/>
    <w:rsid w:val="0ACF3159"/>
    <w:rsid w:val="0C1437D7"/>
    <w:rsid w:val="0C52212E"/>
    <w:rsid w:val="0C592AEE"/>
    <w:rsid w:val="0D0C5213"/>
    <w:rsid w:val="0DA97490"/>
    <w:rsid w:val="0DF2629B"/>
    <w:rsid w:val="0F4B6835"/>
    <w:rsid w:val="0F805568"/>
    <w:rsid w:val="0FD0147C"/>
    <w:rsid w:val="10024F16"/>
    <w:rsid w:val="11710944"/>
    <w:rsid w:val="127C6A7E"/>
    <w:rsid w:val="12EE269C"/>
    <w:rsid w:val="131D76E6"/>
    <w:rsid w:val="151B69D5"/>
    <w:rsid w:val="176367D0"/>
    <w:rsid w:val="178060B4"/>
    <w:rsid w:val="19EA2BC1"/>
    <w:rsid w:val="1B235314"/>
    <w:rsid w:val="1B296A8E"/>
    <w:rsid w:val="1B502736"/>
    <w:rsid w:val="1CB64EE8"/>
    <w:rsid w:val="1CCB362E"/>
    <w:rsid w:val="1CDA3C54"/>
    <w:rsid w:val="1DBD1869"/>
    <w:rsid w:val="1E7C421D"/>
    <w:rsid w:val="1F0160A2"/>
    <w:rsid w:val="1F967F24"/>
    <w:rsid w:val="1FBE2E87"/>
    <w:rsid w:val="201D73C6"/>
    <w:rsid w:val="20A16ECB"/>
    <w:rsid w:val="211B66CC"/>
    <w:rsid w:val="21355E57"/>
    <w:rsid w:val="213A389B"/>
    <w:rsid w:val="21E8255A"/>
    <w:rsid w:val="22531243"/>
    <w:rsid w:val="232A5156"/>
    <w:rsid w:val="23C66D94"/>
    <w:rsid w:val="243C5920"/>
    <w:rsid w:val="2453047E"/>
    <w:rsid w:val="24E5343B"/>
    <w:rsid w:val="25D6709C"/>
    <w:rsid w:val="26000101"/>
    <w:rsid w:val="26687CD1"/>
    <w:rsid w:val="26905BA0"/>
    <w:rsid w:val="26EE3A86"/>
    <w:rsid w:val="279D25F4"/>
    <w:rsid w:val="297D2317"/>
    <w:rsid w:val="2A9E4F5C"/>
    <w:rsid w:val="2B264452"/>
    <w:rsid w:val="2D006DF8"/>
    <w:rsid w:val="2D356101"/>
    <w:rsid w:val="2E6E1E5E"/>
    <w:rsid w:val="2EE63406"/>
    <w:rsid w:val="2F866CDF"/>
    <w:rsid w:val="2FE70C39"/>
    <w:rsid w:val="309454F5"/>
    <w:rsid w:val="31000C06"/>
    <w:rsid w:val="3163298F"/>
    <w:rsid w:val="328255C9"/>
    <w:rsid w:val="338033F0"/>
    <w:rsid w:val="34251892"/>
    <w:rsid w:val="34BD597F"/>
    <w:rsid w:val="3538367E"/>
    <w:rsid w:val="35A37F65"/>
    <w:rsid w:val="35D115E8"/>
    <w:rsid w:val="367D0E51"/>
    <w:rsid w:val="36830C74"/>
    <w:rsid w:val="374F5FC4"/>
    <w:rsid w:val="376721A2"/>
    <w:rsid w:val="37FC468F"/>
    <w:rsid w:val="39FC67AD"/>
    <w:rsid w:val="3A633F11"/>
    <w:rsid w:val="3AE0073E"/>
    <w:rsid w:val="3B2A507A"/>
    <w:rsid w:val="3B3A6239"/>
    <w:rsid w:val="3B7B65BD"/>
    <w:rsid w:val="3D887A7B"/>
    <w:rsid w:val="3DEF13BE"/>
    <w:rsid w:val="3E121011"/>
    <w:rsid w:val="3EDE5D9B"/>
    <w:rsid w:val="40101093"/>
    <w:rsid w:val="40166929"/>
    <w:rsid w:val="40462AFB"/>
    <w:rsid w:val="40A570F2"/>
    <w:rsid w:val="41AC1E2F"/>
    <w:rsid w:val="41C556E4"/>
    <w:rsid w:val="41EB0122"/>
    <w:rsid w:val="42443C55"/>
    <w:rsid w:val="429B1588"/>
    <w:rsid w:val="43484851"/>
    <w:rsid w:val="43EF0187"/>
    <w:rsid w:val="442E3F03"/>
    <w:rsid w:val="443A3B57"/>
    <w:rsid w:val="447A62B1"/>
    <w:rsid w:val="448026E6"/>
    <w:rsid w:val="44944AA9"/>
    <w:rsid w:val="44E83EA2"/>
    <w:rsid w:val="467C0E8E"/>
    <w:rsid w:val="47673091"/>
    <w:rsid w:val="47680119"/>
    <w:rsid w:val="47A437F7"/>
    <w:rsid w:val="48D64ED9"/>
    <w:rsid w:val="494C170D"/>
    <w:rsid w:val="497F608B"/>
    <w:rsid w:val="49A15E83"/>
    <w:rsid w:val="49CE583D"/>
    <w:rsid w:val="4BC42AD7"/>
    <w:rsid w:val="4BCB74BA"/>
    <w:rsid w:val="4C1C36F4"/>
    <w:rsid w:val="4CB614C6"/>
    <w:rsid w:val="4D69787D"/>
    <w:rsid w:val="4DD71C0C"/>
    <w:rsid w:val="4E1541F1"/>
    <w:rsid w:val="4E432EB6"/>
    <w:rsid w:val="4E544249"/>
    <w:rsid w:val="4EB77519"/>
    <w:rsid w:val="4EF058E7"/>
    <w:rsid w:val="52CD4B35"/>
    <w:rsid w:val="530F5EC2"/>
    <w:rsid w:val="545014B3"/>
    <w:rsid w:val="54E61D4C"/>
    <w:rsid w:val="556C59C8"/>
    <w:rsid w:val="56FC573F"/>
    <w:rsid w:val="56FF11A4"/>
    <w:rsid w:val="571555A3"/>
    <w:rsid w:val="574C32AE"/>
    <w:rsid w:val="576878CE"/>
    <w:rsid w:val="57802C6A"/>
    <w:rsid w:val="587A6F6F"/>
    <w:rsid w:val="591F5852"/>
    <w:rsid w:val="595D6398"/>
    <w:rsid w:val="59A92C45"/>
    <w:rsid w:val="59C47490"/>
    <w:rsid w:val="5A8124A1"/>
    <w:rsid w:val="5B652190"/>
    <w:rsid w:val="5BB65DAC"/>
    <w:rsid w:val="5E51266E"/>
    <w:rsid w:val="5E854394"/>
    <w:rsid w:val="5EA52B09"/>
    <w:rsid w:val="5EB02E41"/>
    <w:rsid w:val="5ECA1998"/>
    <w:rsid w:val="5F177B4C"/>
    <w:rsid w:val="5F1D4A7C"/>
    <w:rsid w:val="5FC04000"/>
    <w:rsid w:val="60222C0C"/>
    <w:rsid w:val="60B024B7"/>
    <w:rsid w:val="60D665CB"/>
    <w:rsid w:val="60E7084F"/>
    <w:rsid w:val="619D5818"/>
    <w:rsid w:val="61DC04F9"/>
    <w:rsid w:val="61E15114"/>
    <w:rsid w:val="61F62457"/>
    <w:rsid w:val="63A623ED"/>
    <w:rsid w:val="642973DC"/>
    <w:rsid w:val="64596441"/>
    <w:rsid w:val="65941E7F"/>
    <w:rsid w:val="674D0236"/>
    <w:rsid w:val="67841AE7"/>
    <w:rsid w:val="68204F8A"/>
    <w:rsid w:val="68510402"/>
    <w:rsid w:val="69B6697D"/>
    <w:rsid w:val="6AD63A2D"/>
    <w:rsid w:val="6BEC57E2"/>
    <w:rsid w:val="6BF30E2A"/>
    <w:rsid w:val="6C146154"/>
    <w:rsid w:val="6C310F4E"/>
    <w:rsid w:val="6C5D32BC"/>
    <w:rsid w:val="6C5D3E93"/>
    <w:rsid w:val="6DC932DF"/>
    <w:rsid w:val="6F1069D1"/>
    <w:rsid w:val="728C3BDA"/>
    <w:rsid w:val="72EC67E3"/>
    <w:rsid w:val="73167866"/>
    <w:rsid w:val="73771FF6"/>
    <w:rsid w:val="738A496C"/>
    <w:rsid w:val="741D5136"/>
    <w:rsid w:val="744546CB"/>
    <w:rsid w:val="74466DA9"/>
    <w:rsid w:val="745E1142"/>
    <w:rsid w:val="746B606F"/>
    <w:rsid w:val="746F41C8"/>
    <w:rsid w:val="748507C0"/>
    <w:rsid w:val="756E1FDE"/>
    <w:rsid w:val="75C04A92"/>
    <w:rsid w:val="764937AC"/>
    <w:rsid w:val="7651422E"/>
    <w:rsid w:val="77322887"/>
    <w:rsid w:val="776209DC"/>
    <w:rsid w:val="795266CD"/>
    <w:rsid w:val="79B64393"/>
    <w:rsid w:val="79C23470"/>
    <w:rsid w:val="7AC84BEE"/>
    <w:rsid w:val="7BA778C5"/>
    <w:rsid w:val="7BEA19E8"/>
    <w:rsid w:val="7C195B70"/>
    <w:rsid w:val="7DCB302D"/>
    <w:rsid w:val="7DD337F8"/>
    <w:rsid w:val="7FB119C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F2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071F25"/>
    <w:rPr>
      <w:sz w:val="18"/>
      <w:szCs w:val="18"/>
    </w:rPr>
  </w:style>
  <w:style w:type="paragraph" w:styleId="a4">
    <w:name w:val="footer"/>
    <w:basedOn w:val="a"/>
    <w:link w:val="Char0"/>
    <w:uiPriority w:val="99"/>
    <w:unhideWhenUsed/>
    <w:qFormat/>
    <w:rsid w:val="00071F25"/>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071F25"/>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071F25"/>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sid w:val="00071F25"/>
    <w:rPr>
      <w:sz w:val="18"/>
      <w:szCs w:val="18"/>
    </w:rPr>
  </w:style>
  <w:style w:type="character" w:customStyle="1" w:styleId="Char0">
    <w:name w:val="页脚 Char"/>
    <w:basedOn w:val="a0"/>
    <w:link w:val="a4"/>
    <w:uiPriority w:val="99"/>
    <w:qFormat/>
    <w:rsid w:val="00071F25"/>
    <w:rPr>
      <w:sz w:val="18"/>
      <w:szCs w:val="18"/>
    </w:rPr>
  </w:style>
  <w:style w:type="character" w:customStyle="1" w:styleId="Char">
    <w:name w:val="批注框文本 Char"/>
    <w:basedOn w:val="a0"/>
    <w:link w:val="a3"/>
    <w:uiPriority w:val="99"/>
    <w:semiHidden/>
    <w:qFormat/>
    <w:rsid w:val="00071F25"/>
    <w:rPr>
      <w:sz w:val="18"/>
      <w:szCs w:val="18"/>
    </w:rPr>
  </w:style>
  <w:style w:type="paragraph" w:styleId="a7">
    <w:name w:val="List Paragraph"/>
    <w:basedOn w:val="a"/>
    <w:uiPriority w:val="34"/>
    <w:qFormat/>
    <w:rsid w:val="00071F25"/>
    <w:pPr>
      <w:ind w:firstLineChars="200" w:firstLine="420"/>
    </w:pPr>
  </w:style>
  <w:style w:type="paragraph" w:customStyle="1" w:styleId="2">
    <w:name w:val="列出段落2"/>
    <w:basedOn w:val="a"/>
    <w:uiPriority w:val="99"/>
    <w:qFormat/>
    <w:rsid w:val="00071F25"/>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123</cp:lastModifiedBy>
  <cp:revision>75</cp:revision>
  <cp:lastPrinted>2019-12-02T06:30:00Z</cp:lastPrinted>
  <dcterms:created xsi:type="dcterms:W3CDTF">2019-06-13T07:47:00Z</dcterms:created>
  <dcterms:modified xsi:type="dcterms:W3CDTF">2020-12-07T02:08:00Z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