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7B06">
      <w:pPr>
        <w:rPr>
          <w:rFonts w:hint="default" w:ascii="华文新魏" w:hAnsi="华文新魏" w:eastAsia="华文新魏" w:cs="华文新魏"/>
          <w:b/>
          <w:bCs/>
          <w:i w:val="0"/>
          <w:iCs w:val="0"/>
          <w:color w:val="FF0000"/>
          <w:kern w:val="0"/>
          <w:sz w:val="40"/>
          <w:szCs w:val="40"/>
          <w:highlight w:val="yellow"/>
          <w:u w:val="none"/>
          <w:lang w:val="en-US" w:eastAsia="zh-CN" w:bidi="ar"/>
        </w:rPr>
      </w:pPr>
      <w:r>
        <w:rPr>
          <w:rFonts w:hint="default" w:ascii="华文新魏" w:hAnsi="华文新魏" w:eastAsia="华文新魏" w:cs="华文新魏"/>
          <w:b/>
          <w:bCs/>
          <w:i w:val="0"/>
          <w:iCs w:val="0"/>
          <w:color w:val="FF0000"/>
          <w:kern w:val="0"/>
          <w:sz w:val="40"/>
          <w:szCs w:val="40"/>
          <w:highlight w:val="yellow"/>
          <w:u w:val="none"/>
          <w:lang w:val="en-US" w:eastAsia="zh-CN" w:bidi="ar"/>
        </w:rPr>
        <w:t>提示：表中红色部分为填写提示，填写后删除。</w:t>
      </w:r>
      <w:r>
        <w:rPr>
          <w:rFonts w:hint="default" w:ascii="华文新魏" w:hAnsi="华文新魏" w:eastAsia="华文新魏" w:cs="华文新魏"/>
          <w:b/>
          <w:bCs/>
          <w:i w:val="0"/>
          <w:iCs w:val="0"/>
          <w:color w:val="0070C0"/>
          <w:kern w:val="0"/>
          <w:sz w:val="40"/>
          <w:szCs w:val="40"/>
          <w:highlight w:val="yellow"/>
          <w:u w:val="none"/>
          <w:lang w:val="en-US" w:eastAsia="zh-CN" w:bidi="ar"/>
        </w:rPr>
        <w:t>蓝色部分</w:t>
      </w:r>
      <w:r>
        <w:rPr>
          <w:rFonts w:hint="default" w:ascii="华文新魏" w:hAnsi="华文新魏" w:eastAsia="华文新魏" w:cs="华文新魏"/>
          <w:b/>
          <w:bCs/>
          <w:i w:val="0"/>
          <w:iCs w:val="0"/>
          <w:color w:val="FF0000"/>
          <w:kern w:val="0"/>
          <w:sz w:val="40"/>
          <w:szCs w:val="40"/>
          <w:highlight w:val="yellow"/>
          <w:u w:val="none"/>
          <w:lang w:val="en-US" w:eastAsia="zh-CN" w:bidi="ar"/>
        </w:rPr>
        <w:t>仅为示例，项目管理单位根据实际情况填写。以下表格可增行描述，不可进行删列、合并等操作。无法确定的，可咨询招标与采购中心后填报。</w:t>
      </w:r>
    </w:p>
    <w:p w14:paraId="353E91A5">
      <w:pPr>
        <w:numPr>
          <w:ilvl w:val="0"/>
          <w:numId w:val="0"/>
        </w:numPr>
        <w:jc w:val="center"/>
        <w:rPr>
          <w:rStyle w:val="4"/>
          <w:rFonts w:hint="default"/>
          <w:sz w:val="36"/>
          <w:szCs w:val="36"/>
          <w:lang w:val="en-US" w:eastAsia="zh-CN" w:bidi="ar"/>
        </w:rPr>
      </w:pPr>
      <w:r>
        <w:rPr>
          <w:rStyle w:val="4"/>
          <w:sz w:val="36"/>
          <w:szCs w:val="36"/>
          <w:lang w:val="en-US" w:eastAsia="zh-CN" w:bidi="ar"/>
        </w:rPr>
        <w:t>西南财经大学采购需求表</w:t>
      </w:r>
      <w:r>
        <w:rPr>
          <w:rStyle w:val="4"/>
          <w:rFonts w:hint="eastAsia"/>
          <w:sz w:val="36"/>
          <w:szCs w:val="36"/>
          <w:lang w:val="en-US" w:eastAsia="zh-CN" w:bidi="ar"/>
        </w:rPr>
        <w:t>--服务类</w:t>
      </w:r>
    </w:p>
    <w:p w14:paraId="02439ABA">
      <w:pPr>
        <w:numPr>
          <w:ilvl w:val="0"/>
          <w:numId w:val="0"/>
        </w:numPr>
        <w:rPr>
          <w:rStyle w:val="4"/>
          <w:lang w:val="en-US" w:eastAsia="zh-CN" w:bidi="ar"/>
        </w:rPr>
      </w:pPr>
    </w:p>
    <w:p w14:paraId="26CA80A8">
      <w:pPr>
        <w:numPr>
          <w:ilvl w:val="0"/>
          <w:numId w:val="0"/>
        </w:numPr>
        <w:rPr>
          <w:rStyle w:val="5"/>
          <w:lang w:val="en-US" w:eastAsia="zh-CN" w:bidi="ar"/>
        </w:rPr>
      </w:pPr>
      <w:r>
        <w:rPr>
          <w:rStyle w:val="4"/>
          <w:lang w:val="en-US" w:eastAsia="zh-CN" w:bidi="ar"/>
        </w:rPr>
        <w:t>一、项目概述</w:t>
      </w:r>
      <w:r>
        <w:rPr>
          <w:rStyle w:val="5"/>
          <w:lang w:val="en-US" w:eastAsia="zh-CN" w:bidi="ar"/>
        </w:rPr>
        <w:t>（不作为打分项，供投标/响应人参考）</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438"/>
        <w:gridCol w:w="12011"/>
      </w:tblGrid>
      <w:tr w14:paraId="5892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256" w:type="pct"/>
            <w:tcBorders>
              <w:top w:val="single" w:color="auto" w:sz="4" w:space="0"/>
              <w:left w:val="single" w:color="auto" w:sz="4" w:space="0"/>
              <w:bottom w:val="single" w:color="000000" w:sz="4" w:space="0"/>
              <w:right w:val="single" w:color="000000" w:sz="4" w:space="0"/>
            </w:tcBorders>
            <w:shd w:val="clear" w:color="auto" w:fill="A6A6A6"/>
            <w:vAlign w:val="center"/>
          </w:tcPr>
          <w:p w14:paraId="0B9BE3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序号</w:t>
            </w:r>
          </w:p>
        </w:tc>
        <w:tc>
          <w:tcPr>
            <w:tcW w:w="507" w:type="pct"/>
            <w:tcBorders>
              <w:top w:val="single" w:color="auto" w:sz="4" w:space="0"/>
              <w:left w:val="single" w:color="000000" w:sz="4" w:space="0"/>
              <w:bottom w:val="single" w:color="000000" w:sz="4" w:space="0"/>
              <w:right w:val="single" w:color="000000" w:sz="4" w:space="0"/>
            </w:tcBorders>
            <w:shd w:val="clear" w:color="auto" w:fill="A6A6A6"/>
            <w:vAlign w:val="center"/>
          </w:tcPr>
          <w:p w14:paraId="2C1158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内容</w:t>
            </w:r>
          </w:p>
        </w:tc>
        <w:tc>
          <w:tcPr>
            <w:tcW w:w="4236" w:type="pct"/>
            <w:tcBorders>
              <w:top w:val="single" w:color="auto" w:sz="4" w:space="0"/>
              <w:left w:val="single" w:color="000000" w:sz="4" w:space="0"/>
              <w:bottom w:val="nil"/>
              <w:right w:val="single" w:color="auto" w:sz="4" w:space="0"/>
            </w:tcBorders>
            <w:shd w:val="clear" w:color="auto" w:fill="A6A6A6"/>
            <w:vAlign w:val="center"/>
          </w:tcPr>
          <w:p w14:paraId="6BEE86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说明</w:t>
            </w:r>
          </w:p>
        </w:tc>
      </w:tr>
      <w:tr w14:paraId="1EC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56" w:type="pct"/>
            <w:tcBorders>
              <w:top w:val="single" w:color="000000" w:sz="4" w:space="0"/>
              <w:left w:val="single" w:color="auto" w:sz="4" w:space="0"/>
              <w:bottom w:val="single" w:color="000000" w:sz="4" w:space="0"/>
              <w:right w:val="single" w:color="000000" w:sz="4" w:space="0"/>
            </w:tcBorders>
            <w:shd w:val="clear" w:color="auto" w:fill="auto"/>
            <w:vAlign w:val="center"/>
          </w:tcPr>
          <w:p w14:paraId="2004B2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8B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项目名称</w:t>
            </w:r>
          </w:p>
        </w:tc>
        <w:tc>
          <w:tcPr>
            <w:tcW w:w="4236" w:type="pct"/>
            <w:tcBorders>
              <w:top w:val="single" w:color="000000" w:sz="4" w:space="0"/>
              <w:left w:val="single" w:color="000000" w:sz="4" w:space="0"/>
              <w:bottom w:val="single" w:color="000000" w:sz="4" w:space="0"/>
              <w:right w:val="single" w:color="auto" w:sz="4" w:space="0"/>
            </w:tcBorders>
            <w:shd w:val="clear" w:color="auto" w:fill="auto"/>
            <w:vAlign w:val="center"/>
          </w:tcPr>
          <w:p w14:paraId="2066933B">
            <w:pPr>
              <w:jc w:val="left"/>
              <w:rPr>
                <w:rFonts w:hint="eastAsia" w:ascii="宋体" w:hAnsi="宋体" w:eastAsia="宋体" w:cs="宋体"/>
                <w:i w:val="0"/>
                <w:iCs w:val="0"/>
                <w:color w:val="000000"/>
                <w:sz w:val="21"/>
                <w:szCs w:val="21"/>
                <w:highlight w:val="yellow"/>
                <w:u w:val="none"/>
                <w:lang w:eastAsia="zh-CN"/>
              </w:rPr>
            </w:pPr>
            <w:r>
              <w:rPr>
                <w:rFonts w:hint="eastAsia" w:ascii="宋体" w:hAnsi="宋体" w:eastAsia="宋体" w:cs="宋体"/>
                <w:b/>
                <w:bCs/>
                <w:i w:val="0"/>
                <w:iCs w:val="0"/>
                <w:color w:val="0070C0"/>
                <w:sz w:val="21"/>
                <w:szCs w:val="21"/>
                <w:highlight w:val="none"/>
                <w:u w:val="none"/>
                <w:lang w:eastAsia="zh-CN"/>
              </w:rPr>
              <w:t>据实填写</w:t>
            </w:r>
          </w:p>
        </w:tc>
      </w:tr>
      <w:tr w14:paraId="0C6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56" w:type="pct"/>
            <w:tcBorders>
              <w:top w:val="single" w:color="000000" w:sz="4" w:space="0"/>
              <w:left w:val="single" w:color="auto" w:sz="4" w:space="0"/>
              <w:bottom w:val="single" w:color="000000" w:sz="4" w:space="0"/>
              <w:right w:val="single" w:color="000000" w:sz="4" w:space="0"/>
            </w:tcBorders>
            <w:shd w:val="clear" w:color="auto" w:fill="auto"/>
            <w:vAlign w:val="center"/>
          </w:tcPr>
          <w:p w14:paraId="2BA612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69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7"/>
                <w:lang w:val="en-US" w:eastAsia="zh-CN" w:bidi="ar"/>
              </w:rPr>
              <w:t>项目背景和需求分析</w:t>
            </w:r>
          </w:p>
        </w:tc>
        <w:tc>
          <w:tcPr>
            <w:tcW w:w="4236" w:type="pct"/>
            <w:tcBorders>
              <w:top w:val="single" w:color="000000" w:sz="4" w:space="0"/>
              <w:left w:val="single" w:color="000000" w:sz="4" w:space="0"/>
              <w:bottom w:val="single" w:color="000000" w:sz="4" w:space="0"/>
              <w:right w:val="single" w:color="auto" w:sz="4" w:space="0"/>
            </w:tcBorders>
            <w:shd w:val="clear" w:color="auto" w:fill="auto"/>
            <w:vAlign w:val="center"/>
          </w:tcPr>
          <w:p w14:paraId="45121C6F">
            <w:pPr>
              <w:jc w:val="left"/>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70C0"/>
                <w:sz w:val="21"/>
                <w:szCs w:val="21"/>
                <w:highlight w:val="none"/>
                <w:u w:val="none"/>
                <w:lang w:eastAsia="zh-CN"/>
              </w:rPr>
              <w:t>可根据实际情况加行。</w:t>
            </w:r>
          </w:p>
        </w:tc>
      </w:tr>
    </w:tbl>
    <w:p w14:paraId="147D3A06">
      <w:pPr>
        <w:widowControl w:val="0"/>
        <w:numPr>
          <w:ilvl w:val="0"/>
          <w:numId w:val="0"/>
        </w:numPr>
        <w:jc w:val="both"/>
        <w:rPr>
          <w:rStyle w:val="5"/>
          <w:rFonts w:hint="default"/>
          <w:lang w:val="en-US" w:eastAsia="zh-CN" w:bidi="ar"/>
        </w:rPr>
      </w:pPr>
      <w:bookmarkStart w:id="0" w:name="_GoBack"/>
      <w:bookmarkEnd w:id="0"/>
    </w:p>
    <w:p w14:paraId="4B421D7A">
      <w:pPr>
        <w:widowControl w:val="0"/>
        <w:numPr>
          <w:ilvl w:val="0"/>
          <w:numId w:val="0"/>
        </w:numPr>
        <w:jc w:val="both"/>
        <w:rPr>
          <w:rStyle w:val="4"/>
          <w:lang w:val="en-US" w:eastAsia="zh-CN" w:bidi="ar"/>
        </w:rPr>
      </w:pPr>
      <w:r>
        <w:rPr>
          <w:rStyle w:val="4"/>
          <w:lang w:val="en-US" w:eastAsia="zh-CN" w:bidi="ar"/>
        </w:rPr>
        <w:t>二、商务需求</w:t>
      </w:r>
    </w:p>
    <w:p w14:paraId="04A3E85B">
      <w:pPr>
        <w:widowControl w:val="0"/>
        <w:numPr>
          <w:ilvl w:val="0"/>
          <w:numId w:val="0"/>
        </w:numPr>
        <w:jc w:val="both"/>
        <w:rPr>
          <w:rStyle w:val="6"/>
          <w:lang w:val="en-US" w:eastAsia="zh-CN" w:bidi="ar"/>
        </w:rPr>
      </w:pPr>
      <w:r>
        <w:rPr>
          <w:rStyle w:val="6"/>
          <w:rFonts w:hint="eastAsia"/>
          <w:lang w:val="en-US" w:eastAsia="zh-CN" w:bidi="ar"/>
        </w:rPr>
        <w:t>（一）预算金额：人民币</w:t>
      </w:r>
      <w:r>
        <w:rPr>
          <w:rStyle w:val="6"/>
          <w:rFonts w:hint="eastAsia"/>
          <w:u w:val="single"/>
          <w:lang w:val="en-US" w:eastAsia="zh-CN" w:bidi="ar"/>
        </w:rPr>
        <w:t xml:space="preserve">         </w:t>
      </w:r>
      <w:r>
        <w:rPr>
          <w:rStyle w:val="6"/>
          <w:rFonts w:hint="eastAsia"/>
          <w:lang w:val="en-US" w:eastAsia="zh-CN" w:bidi="ar"/>
        </w:rPr>
        <w:t>万元，最高限价：人民币</w:t>
      </w:r>
      <w:r>
        <w:rPr>
          <w:rStyle w:val="6"/>
          <w:rFonts w:hint="eastAsia"/>
          <w:u w:val="single"/>
          <w:lang w:val="en-US" w:eastAsia="zh-CN" w:bidi="ar"/>
        </w:rPr>
        <w:t xml:space="preserve">         </w:t>
      </w:r>
      <w:r>
        <w:rPr>
          <w:rStyle w:val="6"/>
          <w:rFonts w:hint="eastAsia"/>
          <w:lang w:val="en-US" w:eastAsia="zh-CN" w:bidi="ar"/>
        </w:rPr>
        <w:t>万元</w:t>
      </w:r>
    </w:p>
    <w:p w14:paraId="7610664F">
      <w:pPr>
        <w:widowControl w:val="0"/>
        <w:numPr>
          <w:ilvl w:val="0"/>
          <w:numId w:val="0"/>
        </w:numPr>
        <w:jc w:val="both"/>
        <w:rPr>
          <w:rStyle w:val="6"/>
          <w:lang w:val="en-US" w:eastAsia="zh-CN" w:bidi="ar"/>
        </w:rPr>
      </w:pPr>
    </w:p>
    <w:p w14:paraId="4015003B">
      <w:pPr>
        <w:widowControl w:val="0"/>
        <w:numPr>
          <w:ilvl w:val="0"/>
          <w:numId w:val="0"/>
        </w:numPr>
        <w:jc w:val="both"/>
        <w:rPr>
          <w:rStyle w:val="6"/>
          <w:lang w:val="en-US" w:eastAsia="zh-CN" w:bidi="ar"/>
        </w:rPr>
      </w:pPr>
      <w:r>
        <w:rPr>
          <w:rStyle w:val="6"/>
          <w:lang w:val="en-US" w:eastAsia="zh-CN" w:bidi="ar"/>
        </w:rPr>
        <w:t>（二）供应商的资质（除政府采购法第二十二条之外的）</w:t>
      </w:r>
    </w:p>
    <w:p w14:paraId="07DE11DC">
      <w:pPr>
        <w:widowControl w:val="0"/>
        <w:numPr>
          <w:ilvl w:val="0"/>
          <w:numId w:val="0"/>
        </w:numPr>
        <w:jc w:val="both"/>
        <w:rPr>
          <w:rStyle w:val="6"/>
          <w:lang w:val="en-US" w:eastAsia="zh-CN" w:bidi="ar"/>
        </w:rPr>
      </w:pPr>
    </w:p>
    <w:tbl>
      <w:tblPr>
        <w:tblStyle w:val="2"/>
        <w:tblW w:w="14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2"/>
        <w:gridCol w:w="11154"/>
      </w:tblGrid>
      <w:tr w14:paraId="345B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992" w:type="dxa"/>
            <w:vMerge w:val="restart"/>
            <w:tcBorders>
              <w:top w:val="single" w:color="000000" w:sz="4" w:space="0"/>
              <w:left w:val="single" w:color="000000" w:sz="4" w:space="0"/>
              <w:right w:val="single" w:color="auto" w:sz="4" w:space="0"/>
            </w:tcBorders>
            <w:shd w:val="clear" w:color="auto" w:fill="auto"/>
            <w:vAlign w:val="center"/>
          </w:tcPr>
          <w:p w14:paraId="2D3FCE8E">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强制性的</w:t>
            </w:r>
          </w:p>
        </w:tc>
        <w:tc>
          <w:tcPr>
            <w:tcW w:w="11154" w:type="dxa"/>
            <w:vMerge w:val="restart"/>
            <w:tcBorders>
              <w:top w:val="single" w:color="auto" w:sz="4" w:space="0"/>
              <w:left w:val="single" w:color="auto" w:sz="4" w:space="0"/>
              <w:right w:val="single" w:color="auto" w:sz="4" w:space="0"/>
            </w:tcBorders>
            <w:shd w:val="clear" w:color="auto" w:fill="auto"/>
            <w:vAlign w:val="center"/>
          </w:tcPr>
          <w:p w14:paraId="4ABB9B39">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kern w:val="2"/>
                <w:sz w:val="21"/>
                <w:szCs w:val="21"/>
                <w:highlight w:val="none"/>
                <w:u w:val="none"/>
                <w:lang w:val="en-US" w:eastAsia="zh-CN" w:bidi="ar-SA"/>
              </w:rPr>
              <w:t>逐一列举，没有填无。</w:t>
            </w:r>
          </w:p>
        </w:tc>
      </w:tr>
      <w:tr w14:paraId="7A00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452B9C">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C7209">
            <w:pPr>
              <w:jc w:val="center"/>
              <w:rPr>
                <w:rFonts w:hint="eastAsia" w:asciiTheme="majorEastAsia" w:hAnsiTheme="majorEastAsia" w:eastAsiaTheme="majorEastAsia" w:cstheme="majorEastAsia"/>
                <w:b w:val="0"/>
                <w:bCs w:val="0"/>
                <w:i w:val="0"/>
                <w:iCs w:val="0"/>
                <w:color w:val="FF0000"/>
                <w:sz w:val="21"/>
                <w:szCs w:val="21"/>
                <w:u w:val="none"/>
              </w:rPr>
            </w:pPr>
          </w:p>
        </w:tc>
      </w:tr>
      <w:tr w14:paraId="41A6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5B0BF3">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9A966">
            <w:pPr>
              <w:jc w:val="center"/>
              <w:rPr>
                <w:rFonts w:hint="eastAsia" w:asciiTheme="majorEastAsia" w:hAnsiTheme="majorEastAsia" w:eastAsiaTheme="majorEastAsia" w:cstheme="majorEastAsia"/>
                <w:b w:val="0"/>
                <w:bCs w:val="0"/>
                <w:i w:val="0"/>
                <w:iCs w:val="0"/>
                <w:color w:val="FF0000"/>
                <w:sz w:val="21"/>
                <w:szCs w:val="21"/>
                <w:u w:val="none"/>
              </w:rPr>
            </w:pPr>
          </w:p>
        </w:tc>
      </w:tr>
      <w:tr w14:paraId="29E4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532060B">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非强制性的（评审因素）</w:t>
            </w:r>
          </w:p>
        </w:tc>
        <w:tc>
          <w:tcPr>
            <w:tcW w:w="11154" w:type="dxa"/>
            <w:tcBorders>
              <w:top w:val="single" w:color="auto" w:sz="4" w:space="0"/>
              <w:left w:val="single" w:color="auto" w:sz="4" w:space="0"/>
              <w:bottom w:val="single" w:color="auto" w:sz="4" w:space="0"/>
              <w:right w:val="single" w:color="auto" w:sz="4" w:space="0"/>
            </w:tcBorders>
            <w:shd w:val="clear" w:color="auto" w:fill="auto"/>
            <w:vAlign w:val="center"/>
          </w:tcPr>
          <w:p w14:paraId="416D8424">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kern w:val="2"/>
                <w:sz w:val="21"/>
                <w:szCs w:val="21"/>
                <w:highlight w:val="none"/>
                <w:u w:val="none"/>
                <w:lang w:val="en-US" w:eastAsia="zh-CN" w:bidi="ar-SA"/>
              </w:rPr>
              <w:t>逐一列举，此项要求需满足三家及以上供应商满足。没有填无。</w:t>
            </w:r>
          </w:p>
        </w:tc>
      </w:tr>
    </w:tbl>
    <w:p w14:paraId="4A7DF873">
      <w:pPr>
        <w:widowControl w:val="0"/>
        <w:numPr>
          <w:ilvl w:val="0"/>
          <w:numId w:val="0"/>
        </w:numPr>
        <w:jc w:val="both"/>
        <w:rPr>
          <w:rStyle w:val="6"/>
          <w:lang w:val="en-US" w:eastAsia="zh-CN" w:bidi="ar"/>
        </w:rPr>
      </w:pPr>
    </w:p>
    <w:p w14:paraId="1E64164A">
      <w:pPr>
        <w:widowControl w:val="0"/>
        <w:numPr>
          <w:ilvl w:val="0"/>
          <w:numId w:val="0"/>
        </w:numPr>
        <w:jc w:val="both"/>
        <w:rPr>
          <w:rStyle w:val="6"/>
          <w:lang w:val="en-US" w:eastAsia="zh-CN" w:bidi="ar"/>
        </w:rPr>
      </w:pPr>
    </w:p>
    <w:p w14:paraId="5057A40F">
      <w:pPr>
        <w:widowControl w:val="0"/>
        <w:numPr>
          <w:ilvl w:val="0"/>
          <w:numId w:val="0"/>
        </w:numPr>
        <w:jc w:val="both"/>
        <w:rPr>
          <w:rStyle w:val="6"/>
          <w:lang w:val="en-US" w:eastAsia="zh-CN" w:bidi="ar"/>
        </w:rPr>
      </w:pPr>
      <w:r>
        <w:rPr>
          <w:rStyle w:val="6"/>
          <w:lang w:val="en-US" w:eastAsia="zh-CN" w:bidi="ar"/>
        </w:rPr>
        <w:t>（三）采购标的的资质</w:t>
      </w:r>
    </w:p>
    <w:tbl>
      <w:tblPr>
        <w:tblStyle w:val="2"/>
        <w:tblW w:w="14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2"/>
        <w:gridCol w:w="11154"/>
      </w:tblGrid>
      <w:tr w14:paraId="0615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992" w:type="dxa"/>
            <w:vMerge w:val="restart"/>
            <w:tcBorders>
              <w:top w:val="single" w:color="000000" w:sz="4" w:space="0"/>
              <w:left w:val="single" w:color="000000" w:sz="4" w:space="0"/>
              <w:right w:val="single" w:color="auto" w:sz="4" w:space="0"/>
            </w:tcBorders>
            <w:shd w:val="clear" w:color="auto" w:fill="auto"/>
            <w:vAlign w:val="center"/>
          </w:tcPr>
          <w:p w14:paraId="260E4810">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强制性的</w:t>
            </w:r>
          </w:p>
        </w:tc>
        <w:tc>
          <w:tcPr>
            <w:tcW w:w="11154" w:type="dxa"/>
            <w:vMerge w:val="restart"/>
            <w:tcBorders>
              <w:top w:val="single" w:color="auto" w:sz="4" w:space="0"/>
              <w:left w:val="single" w:color="auto" w:sz="4" w:space="0"/>
              <w:right w:val="single" w:color="auto" w:sz="4" w:space="0"/>
            </w:tcBorders>
            <w:shd w:val="clear" w:color="auto" w:fill="auto"/>
            <w:vAlign w:val="center"/>
          </w:tcPr>
          <w:p w14:paraId="64BB900F">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sz w:val="21"/>
                <w:szCs w:val="21"/>
                <w:highlight w:val="none"/>
                <w:u w:val="none"/>
                <w:lang w:eastAsia="zh-CN"/>
              </w:rPr>
              <w:t>逐一列举，没有填无。</w:t>
            </w:r>
          </w:p>
        </w:tc>
      </w:tr>
      <w:tr w14:paraId="406F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9F6BF7">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75311">
            <w:pPr>
              <w:jc w:val="center"/>
              <w:rPr>
                <w:rFonts w:hint="eastAsia" w:asciiTheme="majorEastAsia" w:hAnsiTheme="majorEastAsia" w:eastAsiaTheme="majorEastAsia" w:cstheme="majorEastAsia"/>
                <w:b w:val="0"/>
                <w:bCs w:val="0"/>
                <w:i w:val="0"/>
                <w:iCs w:val="0"/>
                <w:color w:val="FF0000"/>
                <w:sz w:val="21"/>
                <w:szCs w:val="21"/>
                <w:u w:val="none"/>
              </w:rPr>
            </w:pPr>
          </w:p>
        </w:tc>
      </w:tr>
      <w:tr w14:paraId="6DBC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C01D05E">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EB8B2">
            <w:pPr>
              <w:jc w:val="center"/>
              <w:rPr>
                <w:rFonts w:hint="eastAsia" w:asciiTheme="majorEastAsia" w:hAnsiTheme="majorEastAsia" w:eastAsiaTheme="majorEastAsia" w:cstheme="majorEastAsia"/>
                <w:b w:val="0"/>
                <w:bCs w:val="0"/>
                <w:i w:val="0"/>
                <w:iCs w:val="0"/>
                <w:color w:val="FF0000"/>
                <w:sz w:val="21"/>
                <w:szCs w:val="21"/>
                <w:u w:val="none"/>
              </w:rPr>
            </w:pPr>
          </w:p>
        </w:tc>
      </w:tr>
      <w:tr w14:paraId="2F48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5AB03AF">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非强制性的（评审因素）</w:t>
            </w:r>
          </w:p>
        </w:tc>
        <w:tc>
          <w:tcPr>
            <w:tcW w:w="11154" w:type="dxa"/>
            <w:tcBorders>
              <w:top w:val="single" w:color="auto" w:sz="4" w:space="0"/>
              <w:left w:val="single" w:color="auto" w:sz="4" w:space="0"/>
              <w:bottom w:val="single" w:color="auto" w:sz="4" w:space="0"/>
              <w:right w:val="single" w:color="auto" w:sz="4" w:space="0"/>
            </w:tcBorders>
            <w:shd w:val="clear" w:color="auto" w:fill="auto"/>
            <w:vAlign w:val="center"/>
          </w:tcPr>
          <w:p w14:paraId="7D85E509">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sz w:val="21"/>
                <w:szCs w:val="21"/>
                <w:highlight w:val="none"/>
                <w:u w:val="none"/>
                <w:lang w:eastAsia="zh-CN"/>
              </w:rPr>
              <w:t>逐一列举，此项要求需满足三家及以上供应商满足。没有填无。</w:t>
            </w:r>
          </w:p>
        </w:tc>
      </w:tr>
    </w:tbl>
    <w:p w14:paraId="3E845A16">
      <w:pPr>
        <w:widowControl w:val="0"/>
        <w:numPr>
          <w:ilvl w:val="0"/>
          <w:numId w:val="0"/>
        </w:numPr>
        <w:jc w:val="both"/>
        <w:rPr>
          <w:rStyle w:val="6"/>
          <w:color w:val="FF0000"/>
          <w:lang w:val="en-US" w:eastAsia="zh-CN" w:bidi="ar"/>
        </w:rPr>
      </w:pPr>
      <w:r>
        <w:rPr>
          <w:rStyle w:val="6"/>
          <w:color w:val="FF0000"/>
          <w:lang w:val="en-US" w:eastAsia="zh-CN" w:bidi="ar"/>
        </w:rPr>
        <w:t>注：</w:t>
      </w:r>
    </w:p>
    <w:p w14:paraId="269ECBF9">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资格要求：根据采购项目本身具有的技术特点及特殊要求，可以规定供应商的特定条件，但不得以不合理的条件对供应商实行差别待遇或者歧视待遇。</w:t>
      </w:r>
    </w:p>
    <w:p w14:paraId="3289608B">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评审因素：为非强制资质条件；若面向市场主体开展需求调查，此处需涵盖调查对象；可满足的需大于3家及以上；</w:t>
      </w:r>
    </w:p>
    <w:p w14:paraId="433660C0">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1.不得将企业注册资本金、资产总额、营业收入、从业人员、利润、纳税额、业绩等供应商规模条件作为资格条件，国家许可的强制性资质要求方可填写；</w:t>
      </w:r>
    </w:p>
    <w:p w14:paraId="6FC63F65">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2.不得设置营业执照经营范围内的具体经营项目名称；</w:t>
      </w:r>
    </w:p>
    <w:p w14:paraId="2CF43844">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3.不得将国产产品制造商、代理商出具授权函作为资格要求；</w:t>
      </w:r>
    </w:p>
    <w:p w14:paraId="3F818780">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4.不得要求供应商提供指定检测机构出具的检测报告；</w:t>
      </w:r>
    </w:p>
    <w:p w14:paraId="6EEA320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5.不得要求供应商提供指定检测日期的检测报告；</w:t>
      </w:r>
    </w:p>
    <w:p w14:paraId="349DBD8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6.不得将国家、地方行政机关颁布的法规、规范性文件中未强制使用的资质、认证作为资格条件；</w:t>
      </w:r>
    </w:p>
    <w:p w14:paraId="4E818223">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7.不得设置地域性同类项目业绩；业绩情况作为资格条件时，要求供应商提供的同类业务合同一般不超过2个，并明确同类业务的具体范围。</w:t>
      </w:r>
    </w:p>
    <w:p w14:paraId="13B08CB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注意：</w:t>
      </w:r>
    </w:p>
    <w:p w14:paraId="014697E9">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1.设定为资格要求的因素，不得再设定为评分因素；没有设定为资格条件的因素，可以设定为评分因素，但要与采购项目的具体特点和实际需要相关。</w:t>
      </w:r>
    </w:p>
    <w:p w14:paraId="75CC1787">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2.不得要求投标人提供所投产品的合法来源渠道证明文件指向唯一。</w:t>
      </w:r>
    </w:p>
    <w:p w14:paraId="33D35A64">
      <w:pPr>
        <w:widowControl w:val="0"/>
        <w:numPr>
          <w:ilvl w:val="0"/>
          <w:numId w:val="0"/>
        </w:numPr>
        <w:jc w:val="both"/>
        <w:rPr>
          <w:rStyle w:val="6"/>
          <w:b w:val="0"/>
          <w:bCs w:val="0"/>
          <w:color w:val="FF0000"/>
          <w:lang w:val="en-US" w:eastAsia="zh-CN" w:bidi="ar"/>
        </w:rPr>
      </w:pPr>
      <w:r>
        <w:rPr>
          <w:rStyle w:val="6"/>
          <w:rFonts w:hint="eastAsia"/>
          <w:b w:val="0"/>
          <w:bCs w:val="0"/>
          <w:color w:val="FF0000"/>
          <w:lang w:val="en-US" w:eastAsia="zh-CN" w:bidi="ar"/>
        </w:rPr>
        <w:t>3.根据采购需求特点提出的供应商资格条件，要与采购标的的功能、质量和供应商履约能力直接相关，且属于履行合同必需的条件，包括特定的专业资格或者技术资格、设备设施、业绩情况、专业人才及其管理能力等。</w:t>
      </w:r>
    </w:p>
    <w:p w14:paraId="5D9AC2DF">
      <w:pPr>
        <w:widowControl w:val="0"/>
        <w:numPr>
          <w:ilvl w:val="0"/>
          <w:numId w:val="0"/>
        </w:numPr>
        <w:jc w:val="both"/>
        <w:rPr>
          <w:rStyle w:val="6"/>
          <w:lang w:val="en-US" w:eastAsia="zh-CN" w:bidi="ar"/>
        </w:rPr>
      </w:pPr>
    </w:p>
    <w:p w14:paraId="31BAA207">
      <w:pPr>
        <w:widowControl w:val="0"/>
        <w:numPr>
          <w:ilvl w:val="0"/>
          <w:numId w:val="0"/>
        </w:numPr>
        <w:jc w:val="both"/>
        <w:rPr>
          <w:rStyle w:val="6"/>
          <w:lang w:val="en-US" w:eastAsia="zh-CN" w:bidi="ar"/>
        </w:rPr>
      </w:pPr>
      <w:r>
        <w:rPr>
          <w:rStyle w:val="6"/>
          <w:lang w:val="en-US" w:eastAsia="zh-CN" w:bidi="ar"/>
        </w:rPr>
        <w:t>（四）</w:t>
      </w:r>
      <w:r>
        <w:rPr>
          <w:rStyle w:val="6"/>
          <w:rFonts w:hint="eastAsia"/>
          <w:lang w:val="en-US" w:eastAsia="zh-CN" w:bidi="ar"/>
        </w:rPr>
        <w:t>对中小企业的资质要求</w:t>
      </w:r>
    </w:p>
    <w:p w14:paraId="0D59FCDD">
      <w:pPr>
        <w:widowControl w:val="0"/>
        <w:numPr>
          <w:ilvl w:val="0"/>
          <w:numId w:val="0"/>
        </w:numPr>
        <w:jc w:val="both"/>
        <w:rPr>
          <w:rStyle w:val="6"/>
          <w:lang w:val="en-US" w:eastAsia="zh-CN" w:bidi="ar"/>
        </w:rPr>
      </w:pPr>
    </w:p>
    <w:p w14:paraId="09C38BC2">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□非专门面向中小企业采购。针对投标（响应）人为小型和微型企业的，对其产品的投标（响应）价格给予</w:t>
      </w:r>
      <w:r>
        <w:rPr>
          <w:rStyle w:val="6"/>
          <w:rFonts w:hint="eastAsia"/>
          <w:b w:val="0"/>
          <w:bCs w:val="0"/>
          <w:u w:val="single"/>
          <w:lang w:val="en-US" w:eastAsia="zh-CN" w:bidi="ar"/>
        </w:rPr>
        <w:t xml:space="preserve">      </w:t>
      </w:r>
      <w:r>
        <w:rPr>
          <w:rStyle w:val="6"/>
          <w:rFonts w:hint="eastAsia"/>
          <w:b w:val="0"/>
          <w:bCs w:val="0"/>
          <w:lang w:val="en-US" w:eastAsia="zh-CN" w:bidi="ar"/>
        </w:rPr>
        <w:t>%（10%-20%）的扣除；针对项目允许联合体，且小型、微型企业的协议合同金额占到联合体协议合同金额30%以上的，给予联合体</w:t>
      </w:r>
      <w:r>
        <w:rPr>
          <w:rStyle w:val="6"/>
          <w:rFonts w:hint="eastAsia"/>
          <w:b w:val="0"/>
          <w:bCs w:val="0"/>
          <w:u w:val="single"/>
          <w:lang w:val="en-US" w:eastAsia="zh-CN" w:bidi="ar"/>
        </w:rPr>
        <w:t xml:space="preserve">      </w:t>
      </w:r>
      <w:r>
        <w:rPr>
          <w:rStyle w:val="6"/>
          <w:rFonts w:hint="eastAsia"/>
          <w:b w:val="0"/>
          <w:bCs w:val="0"/>
          <w:lang w:val="en-US" w:eastAsia="zh-CN" w:bidi="ar"/>
        </w:rPr>
        <w:t>%（4%-6%）的价格扣除。</w:t>
      </w:r>
    </w:p>
    <w:p w14:paraId="4938DA27">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□专门面向中小微企业采购，投标（响应）人须提供《中小企业声明函》。</w:t>
      </w:r>
    </w:p>
    <w:p w14:paraId="36C180ED">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□专门面向小微企业采购，投标（响应）人须提供《中小企业声明函》。</w:t>
      </w:r>
    </w:p>
    <w:p w14:paraId="71864D8D">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□接受联合体投标（响应）且中小企业的合同金额不低于投标（响应）金额的</w:t>
      </w:r>
      <w:r>
        <w:rPr>
          <w:rStyle w:val="6"/>
          <w:rFonts w:hint="eastAsia"/>
          <w:b w:val="0"/>
          <w:bCs w:val="0"/>
          <w:i w:val="0"/>
          <w:iCs w:val="0"/>
          <w:u w:val="single"/>
          <w:lang w:val="en-US" w:eastAsia="zh-CN" w:bidi="ar"/>
        </w:rPr>
        <w:t xml:space="preserve">     </w:t>
      </w:r>
      <w:r>
        <w:rPr>
          <w:rStyle w:val="6"/>
          <w:rFonts w:hint="eastAsia"/>
          <w:b w:val="0"/>
          <w:bCs w:val="0"/>
          <w:lang w:val="en-US" w:eastAsia="zh-CN" w:bidi="ar"/>
        </w:rPr>
        <w:t>%，其中小微企业的合同金额不低于中小企业合同金额的</w:t>
      </w:r>
      <w:r>
        <w:rPr>
          <w:rStyle w:val="6"/>
          <w:rFonts w:hint="eastAsia"/>
          <w:b w:val="0"/>
          <w:bCs w:val="0"/>
          <w:u w:val="single"/>
          <w:lang w:val="en-US" w:eastAsia="zh-CN" w:bidi="ar"/>
        </w:rPr>
        <w:t xml:space="preserve">    </w:t>
      </w:r>
      <w:r>
        <w:rPr>
          <w:rStyle w:val="6"/>
          <w:rFonts w:hint="eastAsia"/>
          <w:b w:val="0"/>
          <w:bCs w:val="0"/>
          <w:lang w:val="en-US" w:eastAsia="zh-CN" w:bidi="ar"/>
        </w:rPr>
        <w:t>%。投标（响应）人以联合体形式参与的，须提供《联合体协议书》（《联合体协议书》需明确中小微企业合同比例和金额）以及组成联合体中的中小微企业的《中小企业声明函》；投标（响应）人是小微企业且独立参与的，需提供《中小企业声明函》。</w:t>
      </w:r>
    </w:p>
    <w:p w14:paraId="5A3E36F7">
      <w:pPr>
        <w:widowControl w:val="0"/>
        <w:numPr>
          <w:ilvl w:val="0"/>
          <w:numId w:val="0"/>
        </w:numPr>
        <w:ind w:firstLine="420" w:firstLineChars="200"/>
        <w:jc w:val="both"/>
        <w:rPr>
          <w:rStyle w:val="6"/>
          <w:lang w:val="en-US" w:eastAsia="zh-CN" w:bidi="ar"/>
        </w:rPr>
      </w:pPr>
      <w:r>
        <w:rPr>
          <w:rStyle w:val="6"/>
          <w:rFonts w:hint="eastAsia"/>
          <w:b w:val="0"/>
          <w:bCs w:val="0"/>
          <w:lang w:val="en-US" w:eastAsia="zh-CN" w:bidi="ar"/>
        </w:rPr>
        <w:t>□接受合同分包形式参与投标（响应）且中小企业的合同金额不低于投标（响应）金额的</w:t>
      </w:r>
      <w:r>
        <w:rPr>
          <w:rStyle w:val="6"/>
          <w:rFonts w:hint="eastAsia"/>
          <w:b w:val="0"/>
          <w:bCs w:val="0"/>
          <w:u w:val="single"/>
          <w:lang w:val="en-US" w:eastAsia="zh-CN" w:bidi="ar"/>
        </w:rPr>
        <w:t xml:space="preserve">     </w:t>
      </w:r>
      <w:r>
        <w:rPr>
          <w:rStyle w:val="6"/>
          <w:rFonts w:hint="eastAsia"/>
          <w:b w:val="0"/>
          <w:bCs w:val="0"/>
          <w:lang w:val="en-US" w:eastAsia="zh-CN" w:bidi="ar"/>
        </w:rPr>
        <w:t>%，其中小微企业的合同金额不低于中小企业合同金额的</w:t>
      </w:r>
      <w:r>
        <w:rPr>
          <w:rStyle w:val="6"/>
          <w:rFonts w:hint="eastAsia"/>
          <w:b w:val="0"/>
          <w:bCs w:val="0"/>
          <w:u w:val="single"/>
          <w:lang w:val="en-US" w:eastAsia="zh-CN" w:bidi="ar"/>
        </w:rPr>
        <w:t xml:space="preserve">     </w:t>
      </w:r>
      <w:r>
        <w:rPr>
          <w:rStyle w:val="6"/>
          <w:rFonts w:hint="eastAsia"/>
          <w:b w:val="0"/>
          <w:bCs w:val="0"/>
          <w:lang w:val="en-US" w:eastAsia="zh-CN" w:bidi="ar"/>
        </w:rPr>
        <w:t>%，投标（响应）人以合同分包形式参与的，须提供《分包意向协议》（《分包意向协议》需明确中小微企业合同比例和金额）以及签订协议中的中小微企业的《中小企业声明函》；投标（响应）人是小微企业且独立参与的，需提供《中小企业声明函》。</w:t>
      </w:r>
    </w:p>
    <w:p w14:paraId="30E0A923">
      <w:pPr>
        <w:widowControl w:val="0"/>
        <w:numPr>
          <w:ilvl w:val="0"/>
          <w:numId w:val="0"/>
        </w:numPr>
        <w:jc w:val="both"/>
        <w:rPr>
          <w:rStyle w:val="6"/>
          <w:rFonts w:hint="eastAsia"/>
          <w:lang w:val="en-US" w:eastAsia="zh-CN" w:bidi="ar"/>
        </w:rPr>
      </w:pPr>
    </w:p>
    <w:p w14:paraId="2C9AB66D">
      <w:pPr>
        <w:widowControl w:val="0"/>
        <w:numPr>
          <w:ilvl w:val="0"/>
          <w:numId w:val="0"/>
        </w:numPr>
        <w:jc w:val="both"/>
        <w:rPr>
          <w:rStyle w:val="6"/>
          <w:rFonts w:hint="eastAsia"/>
          <w:color w:val="FF0000"/>
          <w:lang w:val="en-US" w:eastAsia="zh-CN" w:bidi="ar"/>
        </w:rPr>
      </w:pPr>
      <w:r>
        <w:rPr>
          <w:rStyle w:val="6"/>
          <w:rFonts w:hint="eastAsia"/>
          <w:lang w:val="en-US" w:eastAsia="zh-CN" w:bidi="ar"/>
        </w:rPr>
        <w:t xml:space="preserve">（五）是否允许联合体投标          </w:t>
      </w:r>
      <w:r>
        <w:rPr>
          <w:rStyle w:val="6"/>
          <w:rFonts w:hint="eastAsia"/>
          <w:b w:val="0"/>
          <w:bCs w:val="0"/>
          <w:lang w:val="en-US" w:eastAsia="zh-CN" w:bidi="ar"/>
        </w:rPr>
        <w:t>□</w:t>
      </w:r>
      <w:r>
        <w:rPr>
          <w:rStyle w:val="6"/>
          <w:rFonts w:hint="eastAsia"/>
          <w:lang w:val="en-US" w:eastAsia="zh-CN" w:bidi="ar"/>
        </w:rPr>
        <w:t xml:space="preserve">是                </w:t>
      </w:r>
      <w:r>
        <w:rPr>
          <w:rStyle w:val="6"/>
          <w:rFonts w:hint="eastAsia"/>
          <w:b w:val="0"/>
          <w:bCs w:val="0"/>
          <w:lang w:val="en-US" w:eastAsia="zh-CN" w:bidi="ar"/>
        </w:rPr>
        <w:t>□</w:t>
      </w:r>
      <w:r>
        <w:rPr>
          <w:rStyle w:val="6"/>
          <w:rFonts w:hint="eastAsia"/>
          <w:lang w:val="en-US" w:eastAsia="zh-CN" w:bidi="ar"/>
        </w:rPr>
        <w:t xml:space="preserve">否     </w:t>
      </w:r>
    </w:p>
    <w:p w14:paraId="3CEE03A4">
      <w:pPr>
        <w:widowControl w:val="0"/>
        <w:numPr>
          <w:ilvl w:val="0"/>
          <w:numId w:val="0"/>
        </w:numPr>
        <w:ind w:firstLine="420" w:firstLineChars="200"/>
        <w:jc w:val="both"/>
        <w:rPr>
          <w:rStyle w:val="6"/>
          <w:lang w:val="en-US" w:eastAsia="zh-CN" w:bidi="ar"/>
        </w:rPr>
      </w:pPr>
      <w:r>
        <w:rPr>
          <w:rStyle w:val="6"/>
          <w:rFonts w:hint="eastAsia"/>
          <w:b w:val="0"/>
          <w:bCs w:val="0"/>
          <w:color w:val="FF0000"/>
          <w:lang w:val="en-US" w:eastAsia="zh-CN" w:bidi="ar"/>
        </w:rPr>
        <w:t>注：联合体各方之间应当签订联合体投标协议书，明确约定联合体各方承担的工作和相应的责任，并将联合体投标协议书连同投标文件一并提交。未提交联合体投标协议书的，其投标无效。</w:t>
      </w:r>
    </w:p>
    <w:p w14:paraId="1A8D1729">
      <w:pPr>
        <w:widowControl w:val="0"/>
        <w:numPr>
          <w:ilvl w:val="0"/>
          <w:numId w:val="0"/>
        </w:numPr>
        <w:jc w:val="both"/>
        <w:rPr>
          <w:rStyle w:val="6"/>
          <w:rFonts w:hint="eastAsia"/>
          <w:lang w:val="en-US" w:eastAsia="zh-CN" w:bidi="ar"/>
        </w:rPr>
      </w:pPr>
    </w:p>
    <w:p w14:paraId="67106492">
      <w:pPr>
        <w:widowControl w:val="0"/>
        <w:numPr>
          <w:ilvl w:val="0"/>
          <w:numId w:val="0"/>
        </w:numPr>
        <w:jc w:val="both"/>
        <w:rPr>
          <w:rStyle w:val="6"/>
          <w:rFonts w:hint="eastAsia"/>
          <w:lang w:val="en-US" w:eastAsia="zh-CN" w:bidi="ar"/>
        </w:rPr>
      </w:pPr>
      <w:r>
        <w:rPr>
          <w:rStyle w:val="6"/>
          <w:rFonts w:hint="eastAsia"/>
          <w:lang w:val="en-US" w:eastAsia="zh-CN" w:bidi="ar"/>
        </w:rPr>
        <w:t xml:space="preserve">（六）是否收取履约保证金     </w:t>
      </w:r>
    </w:p>
    <w:p w14:paraId="76AF09B7">
      <w:pPr>
        <w:widowControl w:val="0"/>
        <w:numPr>
          <w:ilvl w:val="0"/>
          <w:numId w:val="0"/>
        </w:numPr>
        <w:ind w:firstLine="422" w:firstLineChars="200"/>
        <w:jc w:val="both"/>
        <w:rPr>
          <w:rStyle w:val="6"/>
          <w:rFonts w:hint="eastAsia"/>
          <w:lang w:val="en-US" w:eastAsia="zh-CN" w:bidi="ar"/>
        </w:rPr>
      </w:pPr>
      <w:r>
        <w:rPr>
          <w:rStyle w:val="6"/>
          <w:rFonts w:hint="eastAsia"/>
          <w:lang w:val="en-US" w:eastAsia="zh-CN" w:bidi="ar"/>
        </w:rPr>
        <w:t xml:space="preserve"> </w:t>
      </w:r>
      <w:r>
        <w:rPr>
          <w:rStyle w:val="6"/>
          <w:rFonts w:hint="eastAsia"/>
          <w:b w:val="0"/>
          <w:bCs w:val="0"/>
          <w:lang w:val="en-US" w:eastAsia="zh-CN" w:bidi="ar"/>
        </w:rPr>
        <w:t>□</w:t>
      </w:r>
      <w:r>
        <w:rPr>
          <w:rStyle w:val="6"/>
          <w:rFonts w:hint="eastAsia"/>
          <w:lang w:val="en-US" w:eastAsia="zh-CN" w:bidi="ar"/>
        </w:rPr>
        <w:t>是，</w:t>
      </w:r>
      <w:r>
        <w:rPr>
          <w:rStyle w:val="6"/>
          <w:rFonts w:hint="eastAsia"/>
          <w:b w:val="0"/>
          <w:bCs w:val="0"/>
          <w:lang w:val="en-US" w:eastAsia="zh-CN" w:bidi="ar"/>
        </w:rPr>
        <w:t>中标供应商在合同签订前，向甲方提供相当于合同总价</w:t>
      </w:r>
      <w:r>
        <w:rPr>
          <w:rStyle w:val="6"/>
          <w:rFonts w:hint="eastAsia"/>
          <w:b w:val="0"/>
          <w:bCs w:val="0"/>
          <w:u w:val="single"/>
          <w:lang w:val="en-US" w:eastAsia="zh-CN" w:bidi="ar"/>
        </w:rPr>
        <w:t xml:space="preserve">     </w:t>
      </w:r>
      <w:r>
        <w:rPr>
          <w:rStyle w:val="6"/>
          <w:rFonts w:hint="eastAsia"/>
          <w:b w:val="0"/>
          <w:bCs w:val="0"/>
          <w:lang w:val="en-US" w:eastAsia="zh-CN" w:bidi="ar"/>
        </w:rPr>
        <w:t xml:space="preserve"> %的履约保证金（不超过中标金额的10%），甲方将在终验完毕后返还乙方履约保证金；</w:t>
      </w:r>
      <w:r>
        <w:rPr>
          <w:rStyle w:val="6"/>
          <w:rFonts w:hint="eastAsia"/>
          <w:lang w:val="en-US" w:eastAsia="zh-CN" w:bidi="ar"/>
        </w:rPr>
        <w:t xml:space="preserve">         </w:t>
      </w:r>
    </w:p>
    <w:p w14:paraId="5500ACAA">
      <w:pPr>
        <w:widowControl w:val="0"/>
        <w:numPr>
          <w:ilvl w:val="0"/>
          <w:numId w:val="0"/>
        </w:numPr>
        <w:ind w:firstLine="422" w:firstLineChars="200"/>
        <w:jc w:val="both"/>
        <w:rPr>
          <w:rStyle w:val="6"/>
          <w:rFonts w:hint="default"/>
          <w:lang w:val="en-US" w:eastAsia="zh-CN" w:bidi="ar"/>
        </w:rPr>
      </w:pPr>
      <w:r>
        <w:rPr>
          <w:rStyle w:val="6"/>
          <w:rFonts w:hint="eastAsia"/>
          <w:lang w:val="en-US" w:eastAsia="zh-CN" w:bidi="ar"/>
        </w:rPr>
        <w:t xml:space="preserve"> </w:t>
      </w:r>
      <w:r>
        <w:rPr>
          <w:rStyle w:val="6"/>
          <w:rFonts w:hint="eastAsia"/>
          <w:b w:val="0"/>
          <w:bCs w:val="0"/>
          <w:lang w:val="en-US" w:eastAsia="zh-CN" w:bidi="ar"/>
        </w:rPr>
        <w:t>□</w:t>
      </w:r>
      <w:r>
        <w:rPr>
          <w:rStyle w:val="6"/>
          <w:rFonts w:hint="eastAsia"/>
          <w:lang w:val="en-US" w:eastAsia="zh-CN" w:bidi="ar"/>
        </w:rPr>
        <w:t>否</w:t>
      </w:r>
    </w:p>
    <w:p w14:paraId="010823EA">
      <w:pPr>
        <w:widowControl w:val="0"/>
        <w:numPr>
          <w:ilvl w:val="0"/>
          <w:numId w:val="0"/>
        </w:numPr>
        <w:ind w:firstLine="422" w:firstLineChars="200"/>
        <w:jc w:val="both"/>
        <w:rPr>
          <w:rStyle w:val="6"/>
          <w:rFonts w:hint="eastAsia"/>
          <w:lang w:val="en-US" w:eastAsia="zh-CN" w:bidi="ar"/>
        </w:rPr>
      </w:pPr>
    </w:p>
    <w:p w14:paraId="048F6CE9">
      <w:pPr>
        <w:widowControl w:val="0"/>
        <w:numPr>
          <w:ilvl w:val="0"/>
          <w:numId w:val="0"/>
        </w:numPr>
        <w:ind w:leftChars="0"/>
        <w:jc w:val="both"/>
        <w:rPr>
          <w:rStyle w:val="6"/>
          <w:rFonts w:hint="eastAsia"/>
          <w:lang w:val="en-US" w:eastAsia="zh-CN" w:bidi="ar"/>
        </w:rPr>
      </w:pPr>
      <w:r>
        <w:rPr>
          <w:rStyle w:val="6"/>
          <w:rFonts w:hint="eastAsia"/>
          <w:lang w:val="en-US" w:eastAsia="zh-CN" w:bidi="ar"/>
        </w:rPr>
        <w:t xml:space="preserve">（七）是否需要现场考察       </w:t>
      </w:r>
    </w:p>
    <w:p w14:paraId="1CEB378D">
      <w:pPr>
        <w:widowControl w:val="0"/>
        <w:numPr>
          <w:ilvl w:val="0"/>
          <w:numId w:val="0"/>
        </w:numPr>
        <w:ind w:leftChars="0" w:firstLine="630" w:firstLineChars="300"/>
        <w:jc w:val="both"/>
        <w:rPr>
          <w:rStyle w:val="6"/>
          <w:rFonts w:hint="eastAsia"/>
          <w:lang w:val="en-US" w:eastAsia="zh-CN" w:bidi="ar"/>
        </w:rPr>
      </w:pPr>
      <w:r>
        <w:rPr>
          <w:rStyle w:val="6"/>
          <w:rFonts w:hint="eastAsia"/>
          <w:b w:val="0"/>
          <w:bCs w:val="0"/>
          <w:lang w:val="en-US" w:eastAsia="zh-CN" w:bidi="ar"/>
        </w:rPr>
        <w:t>□</w:t>
      </w:r>
      <w:r>
        <w:rPr>
          <w:rStyle w:val="6"/>
          <w:rFonts w:hint="eastAsia"/>
          <w:lang w:val="en-US" w:eastAsia="zh-CN" w:bidi="ar"/>
        </w:rPr>
        <w:t xml:space="preserve">是 </w:t>
      </w:r>
      <w:r>
        <w:rPr>
          <w:rStyle w:val="6"/>
          <w:rFonts w:hint="eastAsia"/>
          <w:u w:val="none"/>
          <w:lang w:val="en-US" w:eastAsia="zh-CN" w:bidi="ar"/>
        </w:rPr>
        <w:t xml:space="preserve">       </w:t>
      </w:r>
      <w:r>
        <w:rPr>
          <w:rStyle w:val="6"/>
          <w:rFonts w:hint="eastAsia"/>
          <w:color w:val="FF0000"/>
          <w:u w:val="none"/>
          <w:lang w:val="en-US" w:eastAsia="zh-CN" w:bidi="ar"/>
        </w:rPr>
        <w:t xml:space="preserve"> </w:t>
      </w:r>
      <w:r>
        <w:rPr>
          <w:rFonts w:hint="eastAsia" w:ascii="宋体" w:hAnsi="宋体" w:eastAsia="宋体" w:cs="宋体"/>
          <w:b/>
          <w:bCs/>
          <w:i w:val="0"/>
          <w:iCs w:val="0"/>
          <w:color w:val="0070C0"/>
          <w:sz w:val="21"/>
          <w:szCs w:val="21"/>
          <w:highlight w:val="none"/>
          <w:u w:val="none"/>
          <w:lang w:val="en-US" w:eastAsia="zh-CN"/>
        </w:rPr>
        <w:t>填写具体时间。</w:t>
      </w:r>
      <w:r>
        <w:rPr>
          <w:rStyle w:val="6"/>
          <w:rFonts w:hint="eastAsia"/>
          <w:u w:val="none"/>
          <w:lang w:val="en-US" w:eastAsia="zh-CN" w:bidi="ar"/>
        </w:rPr>
        <w:t xml:space="preserve">                                                                                                            </w:t>
      </w:r>
      <w:r>
        <w:rPr>
          <w:rStyle w:val="6"/>
          <w:rFonts w:hint="eastAsia"/>
          <w:u w:val="single"/>
          <w:lang w:val="en-US" w:eastAsia="zh-CN" w:bidi="ar"/>
        </w:rPr>
        <w:t xml:space="preserve">            </w:t>
      </w:r>
      <w:r>
        <w:rPr>
          <w:rStyle w:val="6"/>
          <w:rFonts w:hint="eastAsia"/>
          <w:lang w:val="en-US" w:eastAsia="zh-CN" w:bidi="ar"/>
        </w:rPr>
        <w:t xml:space="preserve">        </w:t>
      </w:r>
    </w:p>
    <w:p w14:paraId="426E89E4">
      <w:pPr>
        <w:widowControl w:val="0"/>
        <w:numPr>
          <w:ilvl w:val="0"/>
          <w:numId w:val="0"/>
        </w:numPr>
        <w:ind w:leftChars="0" w:firstLine="630" w:firstLineChars="300"/>
        <w:jc w:val="both"/>
        <w:rPr>
          <w:rStyle w:val="6"/>
          <w:color w:val="FF0000"/>
          <w:lang w:val="en-US" w:eastAsia="zh-CN" w:bidi="ar"/>
        </w:rPr>
      </w:pPr>
      <w:r>
        <w:rPr>
          <w:rStyle w:val="6"/>
          <w:rFonts w:hint="eastAsia"/>
          <w:b w:val="0"/>
          <w:bCs w:val="0"/>
          <w:lang w:val="en-US" w:eastAsia="zh-CN" w:bidi="ar"/>
        </w:rPr>
        <w:t>□</w:t>
      </w:r>
      <w:r>
        <w:rPr>
          <w:rStyle w:val="6"/>
          <w:rFonts w:hint="eastAsia"/>
          <w:lang w:val="en-US" w:eastAsia="zh-CN" w:bidi="ar"/>
        </w:rPr>
        <w:t>否</w:t>
      </w:r>
    </w:p>
    <w:p w14:paraId="6778E73C">
      <w:pPr>
        <w:widowControl w:val="0"/>
        <w:numPr>
          <w:ilvl w:val="0"/>
          <w:numId w:val="0"/>
        </w:numPr>
        <w:ind w:firstLine="420" w:firstLineChars="200"/>
        <w:jc w:val="both"/>
        <w:rPr>
          <w:rStyle w:val="6"/>
          <w:rFonts w:hint="eastAsia"/>
          <w:b w:val="0"/>
          <w:bCs w:val="0"/>
          <w:color w:val="FF0000"/>
          <w:u w:val="none"/>
          <w:lang w:val="en-US" w:eastAsia="zh-CN" w:bidi="ar"/>
        </w:rPr>
      </w:pPr>
    </w:p>
    <w:p w14:paraId="505546BD">
      <w:pPr>
        <w:widowControl w:val="0"/>
        <w:numPr>
          <w:ilvl w:val="0"/>
          <w:numId w:val="0"/>
        </w:numPr>
        <w:jc w:val="both"/>
        <w:rPr>
          <w:rStyle w:val="6"/>
          <w:rFonts w:hint="eastAsia"/>
          <w:b w:val="0"/>
          <w:bCs w:val="0"/>
          <w:color w:val="FF0000"/>
          <w:u w:val="none"/>
          <w:lang w:val="en-US" w:eastAsia="zh-CN" w:bidi="ar"/>
        </w:rPr>
      </w:pPr>
    </w:p>
    <w:p w14:paraId="04D1E0C8">
      <w:pPr>
        <w:widowControl w:val="0"/>
        <w:numPr>
          <w:ilvl w:val="0"/>
          <w:numId w:val="0"/>
        </w:numPr>
        <w:jc w:val="both"/>
        <w:rPr>
          <w:rStyle w:val="6"/>
          <w:rFonts w:hint="eastAsia"/>
          <w:lang w:val="en-US" w:eastAsia="zh-CN" w:bidi="ar"/>
        </w:rPr>
      </w:pPr>
      <w:r>
        <w:rPr>
          <w:rStyle w:val="6"/>
          <w:rFonts w:hint="eastAsia"/>
          <w:lang w:val="en-US" w:eastAsia="zh-CN" w:bidi="ar"/>
        </w:rPr>
        <w:t xml:space="preserve">（八）服务时间、地点、期限  </w:t>
      </w:r>
    </w:p>
    <w:p w14:paraId="5DE5BD8D">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1B50C401">
      <w:pPr>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 xml:space="preserve">                                                                                                  </w:t>
      </w:r>
    </w:p>
    <w:p w14:paraId="6FED47BB">
      <w:pPr>
        <w:jc w:val="left"/>
        <w:rPr>
          <w:rFonts w:hint="eastAsia" w:ascii="宋体" w:hAnsi="宋体" w:eastAsia="宋体" w:cs="宋体"/>
          <w:b/>
          <w:bCs/>
          <w:i w:val="0"/>
          <w:iCs w:val="0"/>
          <w:color w:val="0070C0"/>
          <w:sz w:val="21"/>
          <w:szCs w:val="21"/>
          <w:highlight w:val="none"/>
          <w:u w:val="none"/>
          <w:lang w:val="en-US" w:eastAsia="zh-CN"/>
        </w:rPr>
      </w:pPr>
    </w:p>
    <w:p w14:paraId="5B44666A">
      <w:pPr>
        <w:widowControl w:val="0"/>
        <w:numPr>
          <w:ilvl w:val="0"/>
          <w:numId w:val="0"/>
        </w:numPr>
        <w:jc w:val="both"/>
        <w:rPr>
          <w:rStyle w:val="6"/>
          <w:rFonts w:hint="eastAsia"/>
          <w:lang w:val="en-US" w:eastAsia="zh-CN" w:bidi="ar"/>
        </w:rPr>
      </w:pPr>
      <w:r>
        <w:rPr>
          <w:rStyle w:val="6"/>
          <w:rFonts w:hint="eastAsia"/>
          <w:lang w:val="en-US" w:eastAsia="zh-CN" w:bidi="ar"/>
        </w:rPr>
        <w:t xml:space="preserve">（九）资金支付方式 </w:t>
      </w:r>
    </w:p>
    <w:p w14:paraId="0FDA45A4">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507D4C7E">
      <w:pPr>
        <w:widowControl w:val="0"/>
        <w:numPr>
          <w:ilvl w:val="0"/>
          <w:numId w:val="0"/>
        </w:numPr>
        <w:jc w:val="both"/>
        <w:rPr>
          <w:rStyle w:val="6"/>
          <w:color w:val="FF0000"/>
          <w:lang w:val="en-US" w:eastAsia="zh-CN" w:bidi="ar"/>
        </w:rPr>
      </w:pPr>
    </w:p>
    <w:p w14:paraId="4D20D1AA">
      <w:pPr>
        <w:widowControl w:val="0"/>
        <w:numPr>
          <w:ilvl w:val="0"/>
          <w:numId w:val="0"/>
        </w:numPr>
        <w:jc w:val="both"/>
        <w:rPr>
          <w:rStyle w:val="6"/>
          <w:rFonts w:hint="eastAsia"/>
          <w:lang w:val="en-US" w:eastAsia="zh-CN" w:bidi="ar"/>
        </w:rPr>
      </w:pPr>
    </w:p>
    <w:p w14:paraId="1EB15D40">
      <w:pPr>
        <w:widowControl w:val="0"/>
        <w:numPr>
          <w:ilvl w:val="0"/>
          <w:numId w:val="0"/>
        </w:numPr>
        <w:jc w:val="both"/>
        <w:rPr>
          <w:rStyle w:val="6"/>
          <w:rFonts w:hint="eastAsia"/>
          <w:lang w:val="en-US" w:eastAsia="zh-CN" w:bidi="ar"/>
        </w:rPr>
      </w:pPr>
      <w:r>
        <w:rPr>
          <w:rStyle w:val="6"/>
          <w:rFonts w:hint="eastAsia"/>
          <w:lang w:val="en-US" w:eastAsia="zh-CN" w:bidi="ar"/>
        </w:rPr>
        <w:t xml:space="preserve">（十）其他商务要求 </w:t>
      </w:r>
    </w:p>
    <w:p w14:paraId="559AC6E7">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7B34845F">
      <w:pPr>
        <w:widowControl w:val="0"/>
        <w:numPr>
          <w:ilvl w:val="0"/>
          <w:numId w:val="0"/>
        </w:numPr>
        <w:jc w:val="both"/>
        <w:rPr>
          <w:rStyle w:val="4"/>
          <w:lang w:val="en-US" w:eastAsia="zh-CN" w:bidi="ar"/>
        </w:rPr>
      </w:pPr>
    </w:p>
    <w:p w14:paraId="5A72AF36">
      <w:pPr>
        <w:widowControl w:val="0"/>
        <w:numPr>
          <w:ilvl w:val="0"/>
          <w:numId w:val="0"/>
        </w:numPr>
        <w:jc w:val="both"/>
        <w:rPr>
          <w:rStyle w:val="4"/>
          <w:lang w:val="en-US" w:eastAsia="zh-CN" w:bidi="ar"/>
        </w:rPr>
      </w:pPr>
      <w:r>
        <w:rPr>
          <w:rStyle w:val="4"/>
          <w:lang w:val="en-US" w:eastAsia="zh-CN" w:bidi="ar"/>
        </w:rPr>
        <w:t>三、服务需求</w:t>
      </w:r>
    </w:p>
    <w:p w14:paraId="330F6EDA">
      <w:pPr>
        <w:widowControl w:val="0"/>
        <w:numPr>
          <w:ilvl w:val="0"/>
          <w:numId w:val="0"/>
        </w:numPr>
        <w:jc w:val="both"/>
        <w:rPr>
          <w:rStyle w:val="4"/>
          <w:rFonts w:hint="default"/>
          <w:lang w:val="en-US" w:eastAsia="zh-CN" w:bidi="ar"/>
        </w:rPr>
      </w:pPr>
      <w:r>
        <w:rPr>
          <w:rStyle w:val="6"/>
          <w:lang w:val="en-US" w:eastAsia="zh-CN" w:bidi="ar"/>
        </w:rPr>
        <w:t>(一)</w:t>
      </w:r>
      <w:r>
        <w:rPr>
          <w:rFonts w:hint="eastAsia" w:ascii="宋体" w:hAnsi="宋体" w:eastAsia="宋体" w:cs="宋体"/>
          <w:b/>
          <w:bCs/>
          <w:i w:val="0"/>
          <w:iCs w:val="0"/>
          <w:color w:val="000000"/>
          <w:kern w:val="0"/>
          <w:sz w:val="22"/>
          <w:szCs w:val="22"/>
          <w:u w:val="none"/>
          <w:lang w:val="en-US" w:eastAsia="zh-CN" w:bidi="ar"/>
        </w:rPr>
        <w:t xml:space="preserve"> 采购服务一览表</w:t>
      </w:r>
    </w:p>
    <w:p w14:paraId="7D8C450F">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 集中采购目录：依据《中央预算单位政府集中采购目录及标准》（国办发〔2019〕55号）填写。</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3：政府采购品目：依据《政府采购品目分类目录》填写到最后一个级别；</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4：所属行业：项目管理单位应当根据《中小企业划型标准规定》（工信部联企业〔2011〕300号）来确定采购标的所属行业。在实际执行中，可参考《2017国民经济行业分类注释》。</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5：节能环保：依据《关于印发节能产品政府采购品目清单的通知》财库〔2019〕19号，《关于印发环境标志产品政府采购品目清单的通知》财库〔2019〕18号的要求填写；</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6：能满足的供应商：若面向市场主体开展需求调查，此处需涵盖调查对象，可满足的需大于3家及以上；</w:t>
      </w:r>
    </w:p>
    <w:p w14:paraId="00018631">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p>
    <w:p w14:paraId="145562D3">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p>
    <w:tbl>
      <w:tblPr>
        <w:tblStyle w:val="2"/>
        <w:tblW w:w="13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806"/>
        <w:gridCol w:w="1734"/>
        <w:gridCol w:w="2633"/>
        <w:gridCol w:w="3933"/>
        <w:gridCol w:w="2250"/>
      </w:tblGrid>
      <w:tr w14:paraId="1E39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14:paraId="6BC405EA">
            <w:pPr>
              <w:keepNext w:val="0"/>
              <w:keepLines w:val="0"/>
              <w:widowControl/>
              <w:suppressLineNumbers w:val="0"/>
              <w:jc w:val="center"/>
              <w:textAlignment w:val="center"/>
              <w:rPr>
                <w:rFonts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1806" w:type="dxa"/>
            <w:tcBorders>
              <w:top w:val="single" w:color="000000" w:sz="4" w:space="0"/>
              <w:left w:val="single" w:color="000000" w:sz="4" w:space="0"/>
              <w:bottom w:val="nil"/>
              <w:right w:val="single" w:color="000000" w:sz="4" w:space="0"/>
            </w:tcBorders>
            <w:shd w:val="clear" w:color="auto" w:fill="auto"/>
            <w:vAlign w:val="center"/>
          </w:tcPr>
          <w:p w14:paraId="3A43663E">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标的名称</w:t>
            </w:r>
          </w:p>
        </w:tc>
        <w:tc>
          <w:tcPr>
            <w:tcW w:w="1734" w:type="dxa"/>
            <w:tcBorders>
              <w:top w:val="single" w:color="000000" w:sz="4" w:space="0"/>
              <w:left w:val="single" w:color="000000" w:sz="4" w:space="0"/>
              <w:bottom w:val="nil"/>
              <w:right w:val="single" w:color="000000" w:sz="4" w:space="0"/>
            </w:tcBorders>
            <w:shd w:val="clear" w:color="auto" w:fill="auto"/>
            <w:vAlign w:val="center"/>
          </w:tcPr>
          <w:p w14:paraId="414CF75F">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政府采购品目</w:t>
            </w:r>
          </w:p>
        </w:tc>
        <w:tc>
          <w:tcPr>
            <w:tcW w:w="2633" w:type="dxa"/>
            <w:tcBorders>
              <w:top w:val="single" w:color="000000" w:sz="4" w:space="0"/>
              <w:left w:val="single" w:color="000000" w:sz="4" w:space="0"/>
              <w:bottom w:val="nil"/>
              <w:right w:val="single" w:color="000000" w:sz="4" w:space="0"/>
            </w:tcBorders>
            <w:shd w:val="clear" w:color="auto" w:fill="auto"/>
            <w:vAlign w:val="center"/>
          </w:tcPr>
          <w:p w14:paraId="37E2B8C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所属行业</w:t>
            </w:r>
          </w:p>
        </w:tc>
        <w:tc>
          <w:tcPr>
            <w:tcW w:w="3933" w:type="dxa"/>
            <w:tcBorders>
              <w:top w:val="single" w:color="000000" w:sz="4" w:space="0"/>
              <w:left w:val="single" w:color="000000" w:sz="4" w:space="0"/>
              <w:bottom w:val="nil"/>
              <w:right w:val="nil"/>
            </w:tcBorders>
            <w:shd w:val="clear" w:color="auto" w:fill="auto"/>
            <w:vAlign w:val="center"/>
          </w:tcPr>
          <w:p w14:paraId="779C9A0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能满足的供应商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603">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市场报价（元）</w:t>
            </w:r>
          </w:p>
        </w:tc>
      </w:tr>
      <w:tr w14:paraId="397A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2487C">
            <w:pPr>
              <w:keepNext w:val="0"/>
              <w:keepLines w:val="0"/>
              <w:widowControl/>
              <w:suppressLineNumbers w:val="0"/>
              <w:jc w:val="center"/>
              <w:textAlignment w:val="center"/>
              <w:rPr>
                <w:rFonts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B4FA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服务1</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1ADCB">
            <w:pPr>
              <w:jc w:val="center"/>
              <w:rPr>
                <w:rFonts w:hint="eastAsia" w:ascii="仿宋" w:hAnsi="仿宋" w:eastAsia="仿宋" w:cs="仿宋"/>
                <w:b/>
                <w:bCs/>
                <w:i w:val="0"/>
                <w:iCs w:val="0"/>
                <w:color w:val="0D0D0D"/>
                <w:sz w:val="24"/>
                <w:szCs w:val="24"/>
                <w:u w:val="none"/>
              </w:rPr>
            </w:pP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9EAC1">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nil"/>
              <w:right w:val="nil"/>
            </w:tcBorders>
            <w:shd w:val="clear" w:color="auto" w:fill="auto"/>
            <w:vAlign w:val="center"/>
          </w:tcPr>
          <w:p w14:paraId="683A368C">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B739">
            <w:pPr>
              <w:rPr>
                <w:rFonts w:hint="eastAsia" w:ascii="黑体" w:hAnsi="宋体" w:eastAsia="黑体" w:cs="黑体"/>
                <w:b/>
                <w:bCs/>
                <w:i w:val="0"/>
                <w:iCs w:val="0"/>
                <w:color w:val="0D0D0D"/>
                <w:sz w:val="24"/>
                <w:szCs w:val="24"/>
                <w:u w:val="none"/>
              </w:rPr>
            </w:pPr>
          </w:p>
        </w:tc>
      </w:tr>
      <w:tr w14:paraId="5D9D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9314">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A070">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A441">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FBBA">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nil"/>
              <w:right w:val="nil"/>
            </w:tcBorders>
            <w:shd w:val="clear" w:color="auto" w:fill="auto"/>
            <w:vAlign w:val="center"/>
          </w:tcPr>
          <w:p w14:paraId="5D500B3C">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E9F3">
            <w:pPr>
              <w:rPr>
                <w:rFonts w:hint="eastAsia" w:ascii="仿宋" w:hAnsi="仿宋" w:eastAsia="仿宋" w:cs="仿宋"/>
                <w:b/>
                <w:bCs/>
                <w:i w:val="0"/>
                <w:iCs w:val="0"/>
                <w:color w:val="00B0F0"/>
                <w:sz w:val="24"/>
                <w:szCs w:val="24"/>
                <w:u w:val="none"/>
              </w:rPr>
            </w:pPr>
          </w:p>
        </w:tc>
      </w:tr>
      <w:tr w14:paraId="0627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63D1">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2232">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0888">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5270">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nil"/>
              <w:right w:val="nil"/>
            </w:tcBorders>
            <w:shd w:val="clear" w:color="auto" w:fill="auto"/>
            <w:vAlign w:val="center"/>
          </w:tcPr>
          <w:p w14:paraId="1C870A5E">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E96">
            <w:pPr>
              <w:rPr>
                <w:rFonts w:hint="eastAsia" w:ascii="仿宋" w:hAnsi="仿宋" w:eastAsia="仿宋" w:cs="仿宋"/>
                <w:b/>
                <w:bCs/>
                <w:i w:val="0"/>
                <w:iCs w:val="0"/>
                <w:color w:val="00B0F0"/>
                <w:sz w:val="24"/>
                <w:szCs w:val="24"/>
                <w:u w:val="none"/>
              </w:rPr>
            </w:pPr>
          </w:p>
        </w:tc>
      </w:tr>
      <w:tr w14:paraId="52A2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64E6">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43E6">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2C58">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9A01">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nil"/>
              <w:right w:val="nil"/>
            </w:tcBorders>
            <w:shd w:val="clear" w:color="auto" w:fill="auto"/>
            <w:vAlign w:val="center"/>
          </w:tcPr>
          <w:p w14:paraId="56CB1CF2">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DC4">
            <w:pPr>
              <w:rPr>
                <w:rFonts w:hint="eastAsia" w:ascii="仿宋" w:hAnsi="仿宋" w:eastAsia="仿宋" w:cs="仿宋"/>
                <w:b/>
                <w:bCs/>
                <w:i w:val="0"/>
                <w:iCs w:val="0"/>
                <w:color w:val="00B0F0"/>
                <w:sz w:val="24"/>
                <w:szCs w:val="24"/>
                <w:u w:val="none"/>
              </w:rPr>
            </w:pPr>
          </w:p>
        </w:tc>
      </w:tr>
      <w:tr w14:paraId="6BAA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F1190">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2</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8D70C">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服务2</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B4BC7">
            <w:pPr>
              <w:jc w:val="center"/>
              <w:rPr>
                <w:rFonts w:hint="eastAsia" w:ascii="仿宋" w:hAnsi="仿宋" w:eastAsia="仿宋" w:cs="仿宋"/>
                <w:b/>
                <w:bCs/>
                <w:i w:val="0"/>
                <w:iCs w:val="0"/>
                <w:color w:val="0D0D0D"/>
                <w:sz w:val="24"/>
                <w:szCs w:val="24"/>
                <w:u w:val="none"/>
              </w:rPr>
            </w:pP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2878A">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AD94">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DCCA">
            <w:pPr>
              <w:rPr>
                <w:rFonts w:hint="eastAsia" w:ascii="仿宋" w:hAnsi="仿宋" w:eastAsia="仿宋" w:cs="仿宋"/>
                <w:b/>
                <w:bCs/>
                <w:i w:val="0"/>
                <w:iCs w:val="0"/>
                <w:color w:val="00B0F0"/>
                <w:sz w:val="24"/>
                <w:szCs w:val="24"/>
                <w:u w:val="none"/>
              </w:rPr>
            </w:pPr>
          </w:p>
        </w:tc>
      </w:tr>
      <w:tr w14:paraId="39F4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93DA">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F587">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DBB1">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8E87">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4652">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C13">
            <w:pPr>
              <w:rPr>
                <w:rFonts w:hint="eastAsia" w:ascii="仿宋" w:hAnsi="仿宋" w:eastAsia="仿宋" w:cs="仿宋"/>
                <w:b/>
                <w:bCs/>
                <w:i w:val="0"/>
                <w:iCs w:val="0"/>
                <w:color w:val="00B0F0"/>
                <w:sz w:val="24"/>
                <w:szCs w:val="24"/>
                <w:u w:val="none"/>
              </w:rPr>
            </w:pPr>
          </w:p>
        </w:tc>
      </w:tr>
      <w:tr w14:paraId="1BFC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833C">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9903">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F6B5">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B231">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4585">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1BE7">
            <w:pPr>
              <w:rPr>
                <w:rFonts w:hint="eastAsia" w:ascii="仿宋" w:hAnsi="仿宋" w:eastAsia="仿宋" w:cs="仿宋"/>
                <w:b/>
                <w:bCs/>
                <w:i w:val="0"/>
                <w:iCs w:val="0"/>
                <w:color w:val="00B0F0"/>
                <w:sz w:val="24"/>
                <w:szCs w:val="24"/>
                <w:u w:val="none"/>
              </w:rPr>
            </w:pPr>
          </w:p>
        </w:tc>
      </w:tr>
      <w:tr w14:paraId="69C1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64B4">
            <w:pPr>
              <w:jc w:val="center"/>
              <w:rPr>
                <w:rFonts w:hint="eastAsia" w:ascii="仿宋" w:hAnsi="仿宋" w:eastAsia="仿宋" w:cs="仿宋"/>
                <w:b/>
                <w:bCs/>
                <w:i w:val="0"/>
                <w:iCs w:val="0"/>
                <w:color w:val="0D0D0D"/>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F377">
            <w:pPr>
              <w:jc w:val="center"/>
              <w:rPr>
                <w:rFonts w:hint="eastAsia" w:ascii="黑体" w:hAnsi="宋体" w:eastAsia="黑体" w:cs="黑体"/>
                <w:b/>
                <w:bCs/>
                <w:i w:val="0"/>
                <w:iCs w:val="0"/>
                <w:color w:val="0D0D0D"/>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6783">
            <w:pPr>
              <w:jc w:val="center"/>
              <w:rPr>
                <w:rFonts w:hint="eastAsia" w:ascii="仿宋" w:hAnsi="仿宋" w:eastAsia="仿宋" w:cs="仿宋"/>
                <w:b/>
                <w:bCs/>
                <w:i w:val="0"/>
                <w:iCs w:val="0"/>
                <w:color w:val="0D0D0D"/>
                <w:sz w:val="24"/>
                <w:szCs w:val="24"/>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FDC1">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980">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8F3">
            <w:pPr>
              <w:rPr>
                <w:rFonts w:hint="eastAsia" w:ascii="仿宋" w:hAnsi="仿宋" w:eastAsia="仿宋" w:cs="仿宋"/>
                <w:b/>
                <w:bCs/>
                <w:i w:val="0"/>
                <w:iCs w:val="0"/>
                <w:color w:val="00B0F0"/>
                <w:sz w:val="24"/>
                <w:szCs w:val="24"/>
                <w:u w:val="none"/>
              </w:rPr>
            </w:pPr>
          </w:p>
        </w:tc>
      </w:tr>
      <w:tr w14:paraId="15F5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662">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3CE9">
            <w:pPr>
              <w:jc w:val="center"/>
              <w:rPr>
                <w:rFonts w:hint="eastAsia" w:ascii="黑体" w:hAnsi="宋体" w:eastAsia="黑体" w:cs="黑体"/>
                <w:b/>
                <w:bCs/>
                <w:i w:val="0"/>
                <w:iCs w:val="0"/>
                <w:color w:val="0D0D0D"/>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4CBC">
            <w:pPr>
              <w:jc w:val="center"/>
              <w:rPr>
                <w:rFonts w:hint="eastAsia" w:ascii="仿宋" w:hAnsi="仿宋" w:eastAsia="仿宋" w:cs="仿宋"/>
                <w:b/>
                <w:bCs/>
                <w:i w:val="0"/>
                <w:iCs w:val="0"/>
                <w:color w:val="0D0D0D"/>
                <w:sz w:val="24"/>
                <w:szCs w:val="24"/>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1CF">
            <w:pPr>
              <w:jc w:val="center"/>
              <w:rPr>
                <w:rFonts w:hint="eastAsia" w:ascii="仿宋" w:hAnsi="仿宋" w:eastAsia="仿宋" w:cs="仿宋"/>
                <w:b/>
                <w:bCs/>
                <w:i w:val="0"/>
                <w:iCs w:val="0"/>
                <w:color w:val="0D0D0D"/>
                <w:sz w:val="24"/>
                <w:szCs w:val="24"/>
                <w:u w:val="none"/>
              </w:rPr>
            </w:pP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BAC">
            <w:pPr>
              <w:rPr>
                <w:rFonts w:hint="eastAsia" w:ascii="仿宋" w:hAnsi="仿宋" w:eastAsia="仿宋" w:cs="仿宋"/>
                <w:b/>
                <w:bCs/>
                <w:i w:val="0"/>
                <w:iCs w:val="0"/>
                <w:color w:val="00B0F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E868">
            <w:pPr>
              <w:rPr>
                <w:rFonts w:hint="eastAsia" w:ascii="仿宋" w:hAnsi="仿宋" w:eastAsia="仿宋" w:cs="仿宋"/>
                <w:b/>
                <w:bCs/>
                <w:i w:val="0"/>
                <w:iCs w:val="0"/>
                <w:color w:val="00B0F0"/>
                <w:sz w:val="24"/>
                <w:szCs w:val="24"/>
                <w:u w:val="none"/>
              </w:rPr>
            </w:pPr>
          </w:p>
        </w:tc>
      </w:tr>
    </w:tbl>
    <w:p w14:paraId="35C5D871">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p>
    <w:p w14:paraId="4E729D20">
      <w:pPr>
        <w:widowControl w:val="0"/>
        <w:numPr>
          <w:ilvl w:val="0"/>
          <w:numId w:val="0"/>
        </w:numPr>
        <w:jc w:val="both"/>
        <w:rPr>
          <w:rStyle w:val="4"/>
          <w:rFonts w:hint="eastAsia"/>
          <w:b w:val="0"/>
          <w:bCs w:val="0"/>
          <w:sz w:val="24"/>
          <w:szCs w:val="24"/>
          <w:lang w:val="en-US" w:eastAsia="zh-CN" w:bidi="ar"/>
        </w:rPr>
      </w:pPr>
      <w:r>
        <w:rPr>
          <w:rStyle w:val="4"/>
          <w:rFonts w:hint="eastAsia"/>
          <w:b w:val="0"/>
          <w:bCs w:val="0"/>
          <w:sz w:val="24"/>
          <w:szCs w:val="24"/>
          <w:lang w:val="en-US" w:eastAsia="zh-CN" w:bidi="ar"/>
        </w:rPr>
        <w:t>·以上货物属于集中采购目录内品目的有：（属于集中采购目录内品目的请填写标的序号和名称，没有请填无）</w:t>
      </w:r>
    </w:p>
    <w:p w14:paraId="0FDDBF84">
      <w:pPr>
        <w:widowControl w:val="0"/>
        <w:numPr>
          <w:ilvl w:val="0"/>
          <w:numId w:val="0"/>
        </w:numPr>
        <w:jc w:val="both"/>
        <w:rPr>
          <w:rStyle w:val="4"/>
          <w:rFonts w:hint="default"/>
          <w:b w:val="0"/>
          <w:bCs w:val="0"/>
          <w:sz w:val="24"/>
          <w:szCs w:val="24"/>
          <w:u w:val="single"/>
          <w:lang w:val="en-US" w:eastAsia="zh-CN" w:bidi="ar"/>
        </w:rPr>
      </w:pPr>
      <w:r>
        <w:rPr>
          <w:rStyle w:val="4"/>
          <w:rFonts w:hint="eastAsia"/>
          <w:b w:val="0"/>
          <w:bCs w:val="0"/>
          <w:sz w:val="24"/>
          <w:szCs w:val="24"/>
          <w:u w:val="single"/>
          <w:lang w:val="en-US" w:eastAsia="zh-CN" w:bidi="ar"/>
        </w:rPr>
        <w:t xml:space="preserve">                                                                                               </w:t>
      </w:r>
    </w:p>
    <w:p w14:paraId="5AED71DE">
      <w:pPr>
        <w:widowControl w:val="0"/>
        <w:numPr>
          <w:ilvl w:val="0"/>
          <w:numId w:val="0"/>
        </w:numPr>
        <w:jc w:val="both"/>
        <w:rPr>
          <w:rFonts w:hint="eastAsia" w:ascii="宋体" w:hAnsi="宋体" w:eastAsia="宋体" w:cs="宋体"/>
          <w:b/>
          <w:bCs/>
          <w:i w:val="0"/>
          <w:iCs w:val="0"/>
          <w:color w:val="000000"/>
          <w:kern w:val="0"/>
          <w:sz w:val="22"/>
          <w:szCs w:val="22"/>
          <w:u w:val="none"/>
          <w:lang w:val="en-US" w:eastAsia="zh-CN" w:bidi="ar"/>
        </w:rPr>
      </w:pPr>
    </w:p>
    <w:p w14:paraId="19BA4FEA">
      <w:pPr>
        <w:widowControl w:val="0"/>
        <w:numPr>
          <w:ilvl w:val="0"/>
          <w:numId w:val="0"/>
        </w:numPr>
        <w:jc w:val="both"/>
        <w:rPr>
          <w:rStyle w:val="4"/>
          <w:rFonts w:hint="default"/>
          <w:lang w:val="en-US" w:eastAsia="zh-CN" w:bidi="ar"/>
        </w:rPr>
      </w:pPr>
      <w:r>
        <w:rPr>
          <w:rFonts w:hint="eastAsia" w:ascii="宋体" w:hAnsi="宋体" w:eastAsia="宋体" w:cs="宋体"/>
          <w:b/>
          <w:bCs/>
          <w:i w:val="0"/>
          <w:iCs w:val="0"/>
          <w:color w:val="000000"/>
          <w:kern w:val="0"/>
          <w:sz w:val="22"/>
          <w:szCs w:val="22"/>
          <w:u w:val="none"/>
          <w:lang w:val="en-US" w:eastAsia="zh-CN" w:bidi="ar"/>
        </w:rPr>
        <w:t>（三）服务清单及指标要求（根据实际情况增减）</w:t>
      </w:r>
    </w:p>
    <w:p w14:paraId="14589FBE">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p>
    <w:p w14:paraId="3735112D">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1：指标按重要性分为“★”、“☆”、“#”和“△”。★代表实质性指标，不满足该指标项将导致投标被拒绝，☆代表优质优价指标，#代表重要指标，△则表示一般指标项。</w:t>
      </w:r>
    </w:p>
    <w:p w14:paraId="4598EC77">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2：证明材料要求”项可填“是”和“否”。填“是”的，投标人须提供包含相关“服务范围及详细内容的证明材料，未提供有效证明材料或证明材料中内容与所填报指标不一致的，该指标按不满足处理。</w:t>
      </w:r>
    </w:p>
    <w:p w14:paraId="64C19078">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p>
    <w:p w14:paraId="693352A2">
      <w:pPr>
        <w:widowControl w:val="0"/>
        <w:numPr>
          <w:ilvl w:val="0"/>
          <w:numId w:val="0"/>
        </w:numPr>
        <w:jc w:val="both"/>
        <w:rPr>
          <w:rFonts w:hint="default" w:ascii="黑体" w:hAnsi="宋体" w:eastAsia="黑体" w:cs="黑体"/>
          <w:b/>
          <w:bCs/>
          <w:i w:val="0"/>
          <w:iCs w:val="0"/>
          <w:color w:val="0070C0"/>
          <w:kern w:val="0"/>
          <w:sz w:val="22"/>
          <w:szCs w:val="22"/>
          <w:u w:val="none"/>
          <w:lang w:val="en-US" w:eastAsia="zh-CN" w:bidi="ar"/>
        </w:rPr>
      </w:pPr>
      <w:r>
        <w:rPr>
          <w:rFonts w:hint="eastAsia" w:ascii="黑体" w:hAnsi="宋体" w:eastAsia="黑体" w:cs="黑体"/>
          <w:b/>
          <w:bCs/>
          <w:i w:val="0"/>
          <w:iCs w:val="0"/>
          <w:color w:val="0070C0"/>
          <w:kern w:val="0"/>
          <w:sz w:val="24"/>
          <w:szCs w:val="24"/>
          <w:u w:val="none"/>
          <w:lang w:val="en-US" w:eastAsia="zh-CN" w:bidi="ar"/>
        </w:rPr>
        <w:t>服务1</w:t>
      </w:r>
    </w:p>
    <w:tbl>
      <w:tblPr>
        <w:tblStyle w:val="2"/>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526"/>
        <w:gridCol w:w="7220"/>
        <w:gridCol w:w="3707"/>
      </w:tblGrid>
      <w:tr w14:paraId="737E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B6CA">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B535">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602" w:type="pct"/>
            <w:tcBorders>
              <w:top w:val="single" w:color="000000" w:sz="4" w:space="0"/>
              <w:left w:val="single" w:color="000000" w:sz="4" w:space="0"/>
              <w:bottom w:val="nil"/>
              <w:right w:val="single" w:color="000000" w:sz="4" w:space="0"/>
            </w:tcBorders>
            <w:shd w:val="clear" w:color="auto" w:fill="auto"/>
            <w:vAlign w:val="center"/>
          </w:tcPr>
          <w:p w14:paraId="40FFC36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服务范围及详细内容</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5B5D">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72E2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EE30">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2D13F321">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854E">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3DD3">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6597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079E">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8C50">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9B39">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3887">
            <w:pPr>
              <w:jc w:val="center"/>
              <w:rPr>
                <w:rFonts w:hint="eastAsia" w:ascii="黑体" w:hAnsi="宋体" w:eastAsia="黑体" w:cs="黑体"/>
                <w:b/>
                <w:bCs/>
                <w:i w:val="0"/>
                <w:iCs w:val="0"/>
                <w:color w:val="0D0D0D"/>
                <w:sz w:val="24"/>
                <w:szCs w:val="24"/>
                <w:u w:val="none"/>
              </w:rPr>
            </w:pPr>
          </w:p>
        </w:tc>
      </w:tr>
    </w:tbl>
    <w:p w14:paraId="1F647646">
      <w:pPr>
        <w:widowControl w:val="0"/>
        <w:numPr>
          <w:ilvl w:val="0"/>
          <w:numId w:val="0"/>
        </w:numPr>
        <w:jc w:val="both"/>
        <w:rPr>
          <w:rStyle w:val="4"/>
          <w:rFonts w:hint="default"/>
          <w:lang w:val="en-US" w:eastAsia="zh-CN" w:bidi="ar"/>
        </w:rPr>
      </w:pPr>
    </w:p>
    <w:p w14:paraId="512468C3">
      <w:pPr>
        <w:widowControl w:val="0"/>
        <w:numPr>
          <w:ilvl w:val="0"/>
          <w:numId w:val="0"/>
        </w:numPr>
        <w:jc w:val="both"/>
        <w:rPr>
          <w:rFonts w:hint="default" w:ascii="黑体" w:hAnsi="宋体" w:eastAsia="黑体" w:cs="黑体"/>
          <w:b/>
          <w:bCs/>
          <w:i w:val="0"/>
          <w:iCs w:val="0"/>
          <w:color w:val="0070C0"/>
          <w:kern w:val="0"/>
          <w:sz w:val="22"/>
          <w:szCs w:val="22"/>
          <w:u w:val="none"/>
          <w:lang w:val="en-US" w:eastAsia="zh-CN" w:bidi="ar"/>
        </w:rPr>
      </w:pPr>
      <w:r>
        <w:rPr>
          <w:rFonts w:hint="eastAsia" w:ascii="黑体" w:hAnsi="宋体" w:eastAsia="黑体" w:cs="黑体"/>
          <w:b/>
          <w:bCs/>
          <w:i w:val="0"/>
          <w:iCs w:val="0"/>
          <w:color w:val="0070C0"/>
          <w:kern w:val="0"/>
          <w:sz w:val="24"/>
          <w:szCs w:val="24"/>
          <w:u w:val="none"/>
          <w:lang w:val="en-US" w:eastAsia="zh-CN" w:bidi="ar"/>
        </w:rPr>
        <w:t>服务2</w:t>
      </w:r>
    </w:p>
    <w:tbl>
      <w:tblPr>
        <w:tblStyle w:val="2"/>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526"/>
        <w:gridCol w:w="7220"/>
        <w:gridCol w:w="3707"/>
      </w:tblGrid>
      <w:tr w14:paraId="0504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EB1B">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097F">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602" w:type="pct"/>
            <w:tcBorders>
              <w:top w:val="single" w:color="000000" w:sz="4" w:space="0"/>
              <w:left w:val="single" w:color="000000" w:sz="4" w:space="0"/>
              <w:bottom w:val="nil"/>
              <w:right w:val="single" w:color="000000" w:sz="4" w:space="0"/>
            </w:tcBorders>
            <w:shd w:val="clear" w:color="auto" w:fill="auto"/>
            <w:vAlign w:val="center"/>
          </w:tcPr>
          <w:p w14:paraId="45C4A617">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服务范围及详细内容</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05F5">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5BEC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344D">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2A3CB963">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C100">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51AB">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1A6D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DC98">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1B9A">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9032">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C49F">
            <w:pPr>
              <w:jc w:val="center"/>
              <w:rPr>
                <w:rFonts w:hint="eastAsia" w:ascii="黑体" w:hAnsi="宋体" w:eastAsia="黑体" w:cs="黑体"/>
                <w:b/>
                <w:bCs/>
                <w:i w:val="0"/>
                <w:iCs w:val="0"/>
                <w:color w:val="0D0D0D"/>
                <w:sz w:val="24"/>
                <w:szCs w:val="24"/>
                <w:u w:val="none"/>
              </w:rPr>
            </w:pPr>
          </w:p>
        </w:tc>
      </w:tr>
    </w:tbl>
    <w:p w14:paraId="23247820">
      <w:pPr>
        <w:widowControl w:val="0"/>
        <w:numPr>
          <w:ilvl w:val="0"/>
          <w:numId w:val="0"/>
        </w:numPr>
        <w:jc w:val="both"/>
        <w:rPr>
          <w:rStyle w:val="4"/>
          <w:rFonts w:hint="eastAsia" w:ascii="宋体" w:hAnsi="宋体" w:eastAsia="宋体" w:cs="宋体"/>
          <w:b w:val="0"/>
          <w:bCs w:val="0"/>
          <w:sz w:val="21"/>
          <w:szCs w:val="21"/>
          <w:lang w:val="en-US" w:eastAsia="zh-CN" w:bidi="ar"/>
        </w:rPr>
      </w:pPr>
    </w:p>
    <w:p w14:paraId="09DD4985">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注意事项：</w:t>
      </w:r>
    </w:p>
    <w:p w14:paraId="0397D5A5">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1.所有参与评审的指标均需有3家满足，否则属于评审因素未与评审标准相适应；</w:t>
      </w:r>
    </w:p>
    <w:p w14:paraId="0B70579A">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2.设定的技术、服务条件应与采购项目的具体特点和实际需求相适应、与合同履行相关；</w:t>
      </w:r>
    </w:p>
    <w:p w14:paraId="038E3073">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3.功能和质量指标的设置要充分考虑可能影响供应商报价和项目实施风险的因素；</w:t>
      </w:r>
    </w:p>
    <w:p w14:paraId="29C46569">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4.技术要求和商务要求应当客观，量化指标应当明确相应等次，有连续区间的按照区间划分等次；</w:t>
      </w:r>
    </w:p>
    <w:p w14:paraId="1626221B">
      <w:pPr>
        <w:widowControl w:val="0"/>
        <w:numPr>
          <w:ilvl w:val="0"/>
          <w:numId w:val="0"/>
        </w:numPr>
        <w:jc w:val="both"/>
        <w:rPr>
          <w:rStyle w:val="4"/>
          <w:rFonts w:hint="eastAsia" w:ascii="宋体" w:hAnsi="宋体" w:eastAsia="宋体" w:cs="宋体"/>
          <w:b w:val="0"/>
          <w:bCs w:val="0"/>
          <w:color w:val="FF0000"/>
          <w:sz w:val="21"/>
          <w:szCs w:val="21"/>
          <w:lang w:val="en-US" w:eastAsia="zh-CN" w:bidi="ar"/>
        </w:rPr>
      </w:pPr>
      <w:r>
        <w:rPr>
          <w:rStyle w:val="4"/>
          <w:rFonts w:hint="eastAsia" w:ascii="宋体" w:hAnsi="宋体" w:eastAsia="宋体" w:cs="宋体"/>
          <w:b w:val="0"/>
          <w:bCs w:val="0"/>
          <w:color w:val="FF0000"/>
          <w:sz w:val="21"/>
          <w:szCs w:val="21"/>
          <w:lang w:val="en-US" w:eastAsia="zh-CN" w:bidi="ar"/>
        </w:rPr>
        <w:t>5.需由供应商提供设计方案、解决方案或者组织方案的采购项目，应当说明采购标的的功能、应用场景、目标等基本要求，并尽可能明确其中的客观、量化指标；</w:t>
      </w:r>
    </w:p>
    <w:p w14:paraId="1D2A38F4">
      <w:pPr>
        <w:widowControl w:val="0"/>
        <w:numPr>
          <w:ilvl w:val="0"/>
          <w:numId w:val="0"/>
        </w:numPr>
        <w:jc w:val="both"/>
        <w:rPr>
          <w:rStyle w:val="4"/>
          <w:rFonts w:hint="default"/>
          <w:lang w:val="en-US" w:eastAsia="zh-CN" w:bidi="ar"/>
        </w:rPr>
      </w:pPr>
    </w:p>
    <w:p w14:paraId="0803A97F">
      <w:pPr>
        <w:widowControl w:val="0"/>
        <w:numPr>
          <w:ilvl w:val="0"/>
          <w:numId w:val="0"/>
        </w:numPr>
        <w:jc w:val="both"/>
        <w:rPr>
          <w:rStyle w:val="4"/>
          <w:rFonts w:hint="default"/>
          <w:lang w:val="en-US" w:eastAsia="zh-CN" w:bidi="ar"/>
        </w:rPr>
      </w:pPr>
    </w:p>
    <w:p w14:paraId="37DF7F73">
      <w:pPr>
        <w:widowControl w:val="0"/>
        <w:numPr>
          <w:ilvl w:val="0"/>
          <w:numId w:val="0"/>
        </w:numPr>
        <w:jc w:val="both"/>
        <w:rPr>
          <w:rStyle w:val="4"/>
          <w:rFonts w:hint="default"/>
          <w:lang w:val="en-US" w:eastAsia="zh-CN" w:bidi="ar"/>
        </w:rPr>
      </w:pPr>
    </w:p>
    <w:p w14:paraId="75DA98C2">
      <w:pPr>
        <w:widowControl w:val="0"/>
        <w:numPr>
          <w:ilvl w:val="0"/>
          <w:numId w:val="0"/>
        </w:numPr>
        <w:jc w:val="both"/>
        <w:rPr>
          <w:rStyle w:val="4"/>
          <w:rFonts w:hint="default"/>
          <w:lang w:val="en-US" w:eastAsia="zh-CN" w:bidi="ar"/>
        </w:rPr>
      </w:pPr>
    </w:p>
    <w:p w14:paraId="225641B7">
      <w:pPr>
        <w:widowControl w:val="0"/>
        <w:numPr>
          <w:ilvl w:val="0"/>
          <w:numId w:val="0"/>
        </w:numPr>
        <w:jc w:val="both"/>
        <w:rPr>
          <w:rStyle w:val="4"/>
          <w:rFonts w:hint="default"/>
          <w:lang w:val="en-US" w:eastAsia="zh-CN" w:bidi="ar"/>
        </w:rPr>
      </w:pPr>
    </w:p>
    <w:p w14:paraId="3DE6C095">
      <w:pPr>
        <w:widowControl w:val="0"/>
        <w:numPr>
          <w:ilvl w:val="0"/>
          <w:numId w:val="0"/>
        </w:numPr>
        <w:jc w:val="both"/>
        <w:rPr>
          <w:rStyle w:val="4"/>
          <w:rFonts w:hint="default"/>
          <w:lang w:val="en-US" w:eastAsia="zh-CN" w:bidi="ar"/>
        </w:rPr>
      </w:pPr>
    </w:p>
    <w:p w14:paraId="65BAD761">
      <w:pPr>
        <w:widowControl w:val="0"/>
        <w:numPr>
          <w:ilvl w:val="0"/>
          <w:numId w:val="0"/>
        </w:numPr>
        <w:jc w:val="both"/>
        <w:rPr>
          <w:rStyle w:val="4"/>
          <w:rFonts w:hint="default"/>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YmRhMGRlMjlkYTQyNzRkM2VmMDMzNmJiYTU1MzQifQ=="/>
  </w:docVars>
  <w:rsids>
    <w:rsidRoot w:val="07637F75"/>
    <w:rsid w:val="07637F75"/>
    <w:rsid w:val="0EFD592E"/>
    <w:rsid w:val="14111565"/>
    <w:rsid w:val="24653B66"/>
    <w:rsid w:val="280E6F60"/>
    <w:rsid w:val="2DD771FC"/>
    <w:rsid w:val="342C61EA"/>
    <w:rsid w:val="497F2FE3"/>
    <w:rsid w:val="4D9502E4"/>
    <w:rsid w:val="4EE02FF7"/>
    <w:rsid w:val="69E1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黑体" w:hAnsi="宋体" w:eastAsia="黑体" w:cs="黑体"/>
      <w:b/>
      <w:bCs/>
      <w:color w:val="000000"/>
      <w:sz w:val="28"/>
      <w:szCs w:val="28"/>
      <w:u w:val="none"/>
    </w:rPr>
  </w:style>
  <w:style w:type="character" w:customStyle="1" w:styleId="5">
    <w:name w:val="font141"/>
    <w:basedOn w:val="3"/>
    <w:qFormat/>
    <w:uiPriority w:val="0"/>
    <w:rPr>
      <w:rFonts w:hint="eastAsia" w:ascii="黑体" w:hAnsi="宋体" w:eastAsia="黑体" w:cs="黑体"/>
      <w:b/>
      <w:bCs/>
      <w:color w:val="FF0000"/>
      <w:sz w:val="28"/>
      <w:szCs w:val="28"/>
      <w:u w:val="none"/>
    </w:rPr>
  </w:style>
  <w:style w:type="character" w:customStyle="1" w:styleId="6">
    <w:name w:val="font31"/>
    <w:basedOn w:val="3"/>
    <w:qFormat/>
    <w:uiPriority w:val="0"/>
    <w:rPr>
      <w:rFonts w:hint="eastAsia" w:ascii="宋体" w:hAnsi="宋体" w:eastAsia="宋体" w:cs="宋体"/>
      <w:b/>
      <w:bCs/>
      <w:color w:val="000000"/>
      <w:sz w:val="21"/>
      <w:szCs w:val="21"/>
      <w:u w:val="none"/>
    </w:rPr>
  </w:style>
  <w:style w:type="character" w:customStyle="1" w:styleId="7">
    <w:name w:val="font41"/>
    <w:basedOn w:val="3"/>
    <w:qFormat/>
    <w:uiPriority w:val="0"/>
    <w:rPr>
      <w:rFonts w:hint="eastAsia" w:ascii="宋体" w:hAnsi="宋体" w:eastAsia="宋体" w:cs="宋体"/>
      <w:color w:val="000000"/>
      <w:sz w:val="21"/>
      <w:szCs w:val="21"/>
      <w:u w:val="none"/>
    </w:rPr>
  </w:style>
  <w:style w:type="character" w:customStyle="1" w:styleId="8">
    <w:name w:val="font151"/>
    <w:basedOn w:val="3"/>
    <w:qFormat/>
    <w:uiPriority w:val="0"/>
    <w:rPr>
      <w:rFonts w:ascii="Arial" w:hAnsi="Arial" w:cs="Arial"/>
      <w:b/>
      <w:bCs/>
      <w:color w:val="000000"/>
      <w:sz w:val="28"/>
      <w:szCs w:val="28"/>
      <w:u w:val="none"/>
    </w:rPr>
  </w:style>
  <w:style w:type="character" w:customStyle="1" w:styleId="9">
    <w:name w:val="font161"/>
    <w:basedOn w:val="3"/>
    <w:qFormat/>
    <w:uiPriority w:val="0"/>
    <w:rPr>
      <w:rFonts w:hint="eastAsia" w:ascii="宋体" w:hAnsi="宋体" w:eastAsia="宋体" w:cs="宋体"/>
      <w:b/>
      <w:bCs/>
      <w:color w:val="FF0000"/>
      <w:sz w:val="21"/>
      <w:szCs w:val="21"/>
      <w:u w:val="none"/>
    </w:rPr>
  </w:style>
  <w:style w:type="character" w:customStyle="1" w:styleId="10">
    <w:name w:val="font71"/>
    <w:basedOn w:val="3"/>
    <w:qFormat/>
    <w:uiPriority w:val="0"/>
    <w:rPr>
      <w:rFonts w:hint="eastAsia" w:ascii="黑体" w:hAnsi="宋体" w:eastAsia="黑体" w:cs="黑体"/>
      <w:b/>
      <w:bCs/>
      <w:color w:val="0D0D0D"/>
      <w:sz w:val="24"/>
      <w:szCs w:val="24"/>
      <w:u w:val="none"/>
    </w:rPr>
  </w:style>
  <w:style w:type="character" w:customStyle="1" w:styleId="11">
    <w:name w:val="font51"/>
    <w:basedOn w:val="3"/>
    <w:qFormat/>
    <w:uiPriority w:val="0"/>
    <w:rPr>
      <w:rFonts w:hint="eastAsia" w:ascii="仿宋" w:hAnsi="仿宋" w:eastAsia="仿宋" w:cs="仿宋"/>
      <w:b/>
      <w:bCs/>
      <w:color w:val="00B0F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2670</Words>
  <Characters>2726</Characters>
  <Lines>0</Lines>
  <Paragraphs>0</Paragraphs>
  <TotalTime>0</TotalTime>
  <ScaleCrop>false</ScaleCrop>
  <LinksUpToDate>false</LinksUpToDate>
  <CharactersWithSpaces>3171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2024-09-27T02:49:00Z</dcterms:created>
  <dc:creator>臧文君</dc:creator>
  <cp:lastModifiedBy>臧文君</cp:lastModifiedBy>
  <dcterms:modified xsi:type="dcterms:W3CDTF">2024-09-27T07:03:06Z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